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utlineLvl w:val="0"/>
        <w:rPr>
          <w:rFonts w:hint="default" w:ascii="Arial" w:hAnsi="Arial" w:eastAsia="宋体"/>
          <w:b/>
          <w:bCs/>
          <w:i/>
          <w:sz w:val="24"/>
          <w:szCs w:val="24"/>
          <w:lang w:val="en-US" w:eastAsia="zh-CN"/>
        </w:rPr>
      </w:pPr>
      <w:r>
        <w:rPr>
          <w:rFonts w:ascii="Arial" w:hAnsi="Arial" w:eastAsia="MS Mincho"/>
          <w:b/>
          <w:bCs/>
          <w:sz w:val="24"/>
          <w:szCs w:val="24"/>
        </w:rPr>
        <w:t>3GPP T</w:t>
      </w:r>
      <w:bookmarkStart w:id="0" w:name="_Ref452454252"/>
      <w:bookmarkEnd w:id="0"/>
      <w:r>
        <w:rPr>
          <w:rFonts w:ascii="Arial" w:hAnsi="Arial" w:eastAsia="MS Mincho"/>
          <w:b/>
          <w:bCs/>
          <w:sz w:val="24"/>
          <w:szCs w:val="24"/>
        </w:rPr>
        <w:t xml:space="preserve">SG-RAN </w:t>
      </w:r>
      <w:r>
        <w:rPr>
          <w:rFonts w:ascii="Arial" w:hAnsi="Arial" w:eastAsia="MS Mincho"/>
          <w:b/>
          <w:sz w:val="24"/>
          <w:szCs w:val="24"/>
        </w:rPr>
        <w:t>WG3 Meeting #1</w:t>
      </w:r>
      <w:r>
        <w:rPr>
          <w:rFonts w:hint="eastAsia" w:ascii="Arial" w:hAnsi="Arial" w:eastAsia="宋体"/>
          <w:b/>
          <w:sz w:val="24"/>
          <w:szCs w:val="24"/>
          <w:lang w:val="en-US" w:eastAsia="zh-CN"/>
        </w:rPr>
        <w:t>21bis</w:t>
      </w:r>
      <w:r>
        <w:rPr>
          <w:rFonts w:ascii="Arial" w:hAnsi="Arial" w:eastAsia="MS Mincho"/>
          <w:b/>
          <w:bCs/>
          <w:sz w:val="24"/>
          <w:szCs w:val="24"/>
        </w:rPr>
        <w:tab/>
      </w:r>
      <w:r>
        <w:rPr>
          <w:rFonts w:hint="eastAsia" w:ascii="Arial" w:hAnsi="Arial" w:eastAsia="MS Mincho"/>
          <w:b/>
          <w:bCs/>
          <w:sz w:val="24"/>
          <w:szCs w:val="24"/>
        </w:rPr>
        <w:t>R3-235363</w:t>
      </w:r>
    </w:p>
    <w:p>
      <w:pPr>
        <w:widowControl w:val="0"/>
        <w:tabs>
          <w:tab w:val="right" w:pos="9639"/>
        </w:tabs>
        <w:outlineLvl w:val="0"/>
        <w:rPr>
          <w:rFonts w:ascii="Arial" w:hAnsi="Arial" w:cs="Arial"/>
          <w:b/>
          <w:color w:val="000000"/>
          <w:sz w:val="24"/>
          <w:szCs w:val="24"/>
        </w:rPr>
      </w:pPr>
      <w:r>
        <w:rPr>
          <w:rFonts w:hint="eastAsia" w:ascii="Arial" w:hAnsi="Arial" w:eastAsia="宋体"/>
          <w:b/>
          <w:sz w:val="24"/>
          <w:szCs w:val="24"/>
          <w:lang w:val="en-US" w:eastAsia="zh-CN"/>
        </w:rPr>
        <w:t>Xiamen</w:t>
      </w:r>
      <w:r>
        <w:rPr>
          <w:rFonts w:hint="eastAsia" w:ascii="Arial" w:hAnsi="Arial" w:eastAsia="MS Mincho"/>
          <w:b/>
          <w:sz w:val="24"/>
          <w:szCs w:val="24"/>
        </w:rPr>
        <w:t xml:space="preserve">, </w:t>
      </w:r>
      <w:r>
        <w:rPr>
          <w:rFonts w:hint="eastAsia" w:ascii="Arial" w:hAnsi="Arial" w:eastAsia="宋体"/>
          <w:b/>
          <w:sz w:val="24"/>
          <w:szCs w:val="24"/>
          <w:lang w:val="en-US" w:eastAsia="zh-CN"/>
        </w:rPr>
        <w:t>CN</w:t>
      </w:r>
      <w:r>
        <w:rPr>
          <w:rFonts w:ascii="Arial" w:hAnsi="Arial" w:eastAsia="MS Mincho"/>
          <w:b/>
          <w:sz w:val="24"/>
          <w:szCs w:val="24"/>
        </w:rPr>
        <w:t xml:space="preserve">, </w:t>
      </w:r>
      <w:r>
        <w:rPr>
          <w:rFonts w:hint="eastAsia" w:ascii="Arial" w:hAnsi="Arial" w:eastAsia="MS Mincho"/>
          <w:b/>
          <w:sz w:val="24"/>
          <w:szCs w:val="24"/>
          <w:lang w:val="en-US" w:eastAsia="zh-CN"/>
        </w:rPr>
        <w:t>Oct.</w:t>
      </w:r>
      <w:r>
        <w:rPr>
          <w:rFonts w:ascii="Arial" w:hAnsi="Arial" w:eastAsia="MS Mincho"/>
          <w:b/>
          <w:sz w:val="24"/>
          <w:szCs w:val="24"/>
        </w:rPr>
        <w:t xml:space="preserve"> </w:t>
      </w:r>
      <w:r>
        <w:rPr>
          <w:rFonts w:hint="eastAsia" w:ascii="Arial" w:hAnsi="Arial" w:eastAsia="宋体"/>
          <w:b/>
          <w:sz w:val="24"/>
          <w:szCs w:val="24"/>
          <w:lang w:val="en-US" w:eastAsia="zh-CN"/>
        </w:rPr>
        <w:t>9th</w:t>
      </w:r>
      <w:r>
        <w:rPr>
          <w:rFonts w:ascii="Arial" w:hAnsi="Arial" w:eastAsia="MS Mincho"/>
          <w:b/>
          <w:sz w:val="24"/>
          <w:szCs w:val="24"/>
        </w:rPr>
        <w:t xml:space="preserve"> - </w:t>
      </w:r>
      <w:r>
        <w:rPr>
          <w:rFonts w:hint="eastAsia" w:ascii="Arial" w:hAnsi="Arial" w:eastAsia="MS Mincho"/>
          <w:b/>
          <w:sz w:val="24"/>
          <w:szCs w:val="24"/>
          <w:lang w:val="en-US" w:eastAsia="zh-CN"/>
        </w:rPr>
        <w:t>Oct.</w:t>
      </w:r>
      <w:r>
        <w:rPr>
          <w:rFonts w:ascii="Arial" w:hAnsi="Arial" w:eastAsia="MS Mincho"/>
          <w:b/>
          <w:sz w:val="24"/>
          <w:szCs w:val="24"/>
        </w:rPr>
        <w:t xml:space="preserve"> </w:t>
      </w:r>
      <w:r>
        <w:rPr>
          <w:rFonts w:hint="eastAsia" w:ascii="Arial" w:hAnsi="Arial" w:eastAsia="MS Mincho"/>
          <w:b/>
          <w:sz w:val="24"/>
          <w:szCs w:val="24"/>
          <w:lang w:val="en-US" w:eastAsia="zh-CN"/>
        </w:rPr>
        <w:t>13th</w:t>
      </w:r>
      <w:r>
        <w:rPr>
          <w:rFonts w:ascii="Arial" w:hAnsi="Arial" w:eastAsia="MS Mincho"/>
          <w:b/>
          <w:sz w:val="24"/>
          <w:szCs w:val="24"/>
        </w:rPr>
        <w:t>, 2023</w:t>
      </w:r>
      <w:r>
        <w:rPr>
          <w:i/>
          <w:lang w:eastAsia="ko-KR"/>
        </w:rPr>
        <w:tab/>
      </w:r>
      <w:r>
        <w:rPr>
          <w:i/>
          <w:iCs/>
          <w:sz w:val="11"/>
          <w:szCs w:val="11"/>
          <w:lang w:eastAsia="ko-KR"/>
        </w:rPr>
        <w:t xml:space="preserve"> </w:t>
      </w:r>
    </w:p>
    <w:p>
      <w:pPr>
        <w:pStyle w:val="91"/>
        <w:rPr>
          <w:rFonts w:cs="Arial"/>
          <w:b/>
          <w:bCs/>
          <w:sz w:val="24"/>
          <w:lang w:val="en-US"/>
        </w:rPr>
      </w:pPr>
    </w:p>
    <w:p>
      <w:pPr>
        <w:pStyle w:val="91"/>
        <w:outlineLvl w:val="0"/>
        <w:rPr>
          <w:rFonts w:eastAsia="宋体"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hint="eastAsia" w:eastAsia="宋体" w:cs="Arial"/>
          <w:b/>
          <w:bCs/>
          <w:sz w:val="24"/>
          <w:lang w:val="en-US" w:eastAsia="zh-CN"/>
        </w:rPr>
        <w:t>12.2.2.1</w:t>
      </w:r>
    </w:p>
    <w:p>
      <w:pPr>
        <w:pStyle w:val="91"/>
        <w:outlineLvl w:val="0"/>
        <w:rPr>
          <w:rFonts w:eastAsia="宋体" w:cs="Arial"/>
          <w:b/>
          <w:bCs/>
          <w:sz w:val="24"/>
          <w:lang w:val="en-US" w:eastAsia="zh-CN"/>
        </w:rPr>
      </w:pPr>
      <w:r>
        <w:rPr>
          <w:rFonts w:cs="Arial"/>
          <w:b/>
          <w:bCs/>
          <w:sz w:val="24"/>
          <w:lang w:val="en-US"/>
        </w:rPr>
        <w:t>Source:</w:t>
      </w:r>
      <w:r>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Pr>
          <w:rFonts w:hint="eastAsia" w:eastAsia="宋体" w:cs="Arial"/>
          <w:b/>
          <w:bCs/>
          <w:sz w:val="24"/>
          <w:lang w:val="en-US" w:eastAsia="zh-CN"/>
        </w:rPr>
        <w:t>CMCC</w:t>
      </w:r>
    </w:p>
    <w:p>
      <w:pPr>
        <w:tabs>
          <w:tab w:val="left" w:pos="1985"/>
        </w:tabs>
        <w:spacing w:after="120"/>
        <w:ind w:left="1971" w:hanging="1971" w:hangingChars="818"/>
        <w:outlineLvl w:val="0"/>
        <w:rPr>
          <w:rFonts w:hint="default" w:ascii="Arial" w:hAnsi="Arial" w:cs="Arial" w:eastAsiaTheme="minorEastAsia"/>
          <w:b/>
          <w:sz w:val="24"/>
          <w:lang w:val="en-US" w:eastAsia="zh-CN"/>
        </w:rPr>
      </w:pPr>
      <w:r>
        <w:rPr>
          <w:rFonts w:ascii="Arial" w:hAnsi="Arial" w:cs="Arial"/>
          <w:b/>
          <w:bCs/>
          <w:sz w:val="24"/>
        </w:rPr>
        <w:t>Title:</w:t>
      </w:r>
      <w:r>
        <w:rPr>
          <w:rFonts w:ascii="Arial" w:hAnsi="Arial" w:cs="Arial"/>
          <w:b/>
          <w:bCs/>
          <w:sz w:val="24"/>
        </w:rPr>
        <w:tab/>
      </w:r>
      <w:r>
        <w:rPr>
          <w:rFonts w:hint="eastAsia" w:ascii="Arial" w:hAnsi="Arial" w:cs="Arial"/>
          <w:b/>
          <w:bCs/>
          <w:sz w:val="24"/>
        </w:rPr>
        <w:t xml:space="preserve">Discussion on AI/ML </w:t>
      </w:r>
      <w:r>
        <w:rPr>
          <w:rFonts w:hint="eastAsia" w:ascii="Arial" w:hAnsi="Arial" w:cs="Arial"/>
          <w:b/>
          <w:bCs/>
          <w:sz w:val="24"/>
          <w:lang w:val="en-US" w:eastAsia="zh-CN"/>
        </w:rPr>
        <w:t>remaining issues</w:t>
      </w:r>
    </w:p>
    <w:p>
      <w:pPr>
        <w:outlineLvl w:val="0"/>
        <w:rPr>
          <w:rFonts w:ascii="Arial" w:hAnsi="Arial" w:cs="Arial"/>
          <w:b/>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Discussion</w:t>
      </w:r>
    </w:p>
    <w:p>
      <w:pPr>
        <w:pStyle w:val="2"/>
        <w:rPr>
          <w:lang w:val="en-US"/>
        </w:rPr>
      </w:pPr>
      <w:r>
        <w:rPr>
          <w:lang w:val="en-US"/>
        </w:rPr>
        <w:t>Introduction</w:t>
      </w:r>
    </w:p>
    <w:p>
      <w:pPr>
        <w:spacing w:before="0" w:after="180"/>
        <w:rPr>
          <w:rFonts w:ascii="Calibri" w:hAnsi="Calibri" w:cs="Calibri"/>
          <w:b/>
          <w:color w:val="008000"/>
          <w:sz w:val="18"/>
        </w:rPr>
      </w:pPr>
      <w:r>
        <w:rPr>
          <w:rFonts w:eastAsia="宋体" w:cs="Times New Roman"/>
          <w:szCs w:val="20"/>
        </w:rPr>
        <w:t>During the last RAN3#1</w:t>
      </w:r>
      <w:r>
        <w:rPr>
          <w:rFonts w:hint="eastAsia" w:eastAsia="宋体" w:cs="Times New Roman"/>
          <w:szCs w:val="20"/>
          <w:lang w:val="en-US" w:eastAsia="zh-CN"/>
        </w:rPr>
        <w:t>21</w:t>
      </w:r>
      <w:r>
        <w:rPr>
          <w:rFonts w:eastAsia="宋体" w:cs="Times New Roman"/>
          <w:szCs w:val="20"/>
        </w:rPr>
        <w:t xml:space="preserve"> meeting, the following agreements and FFS were captured:</w:t>
      </w:r>
    </w:p>
    <w:p>
      <w:pPr>
        <w:rPr>
          <w:rFonts w:ascii="Calibri" w:hAnsi="Calibri" w:cs="Calibri"/>
          <w:b/>
          <w:color w:val="008000"/>
          <w:sz w:val="18"/>
          <w:lang w:eastAsia="en-US"/>
        </w:rPr>
      </w:pPr>
      <w:r>
        <w:rPr>
          <w:rFonts w:ascii="Calibri" w:hAnsi="Calibri" w:cs="Calibri"/>
          <w:b/>
          <w:color w:val="008000"/>
          <w:sz w:val="18"/>
          <w:lang w:eastAsia="en-US"/>
        </w:rPr>
        <w:t>Do not support the finer granularity of UE performance feedback in R18.</w:t>
      </w:r>
    </w:p>
    <w:p>
      <w:pPr>
        <w:overflowPunct/>
        <w:autoSpaceDE/>
        <w:autoSpaceDN/>
        <w:adjustRightInd/>
        <w:textAlignment w:val="auto"/>
        <w:rPr>
          <w:rFonts w:ascii="Calibri" w:hAnsi="Calibri" w:cs="Calibri"/>
          <w:b/>
          <w:color w:val="008000"/>
          <w:sz w:val="18"/>
        </w:rPr>
      </w:pPr>
      <w:r>
        <w:rPr>
          <w:rFonts w:hint="eastAsia" w:ascii="Calibri" w:hAnsi="Calibri" w:cs="Calibri"/>
          <w:b/>
          <w:color w:val="008000"/>
          <w:sz w:val="18"/>
        </w:rPr>
        <w:t xml:space="preserve">The addition of a Partial Reporting Indication in the Data Collection Request message is not pursued in Rel18 </w:t>
      </w:r>
    </w:p>
    <w:p>
      <w:pPr>
        <w:overflowPunct/>
        <w:autoSpaceDE/>
        <w:autoSpaceDN/>
        <w:adjustRightInd/>
        <w:textAlignment w:val="auto"/>
        <w:rPr>
          <w:rFonts w:ascii="Calibri" w:hAnsi="Calibri" w:cs="Calibri"/>
          <w:b/>
          <w:color w:val="008000"/>
          <w:sz w:val="18"/>
        </w:rPr>
      </w:pPr>
      <w:r>
        <w:rPr>
          <w:rFonts w:hint="eastAsia" w:ascii="Calibri" w:hAnsi="Calibri" w:cs="Calibri"/>
          <w:b/>
          <w:color w:val="008000"/>
          <w:sz w:val="18"/>
        </w:rPr>
        <w:t>Agree to introduce cause value(s) indicating failures due to timing issues. Further discussions are needed on which timing issues to address.</w:t>
      </w:r>
    </w:p>
    <w:p>
      <w:pPr>
        <w:overflowPunct/>
        <w:autoSpaceDE/>
        <w:autoSpaceDN/>
        <w:adjustRightInd/>
        <w:textAlignment w:val="auto"/>
        <w:rPr>
          <w:rFonts w:ascii="Calibri" w:hAnsi="Calibri" w:cs="Calibri"/>
          <w:b/>
          <w:color w:val="008000"/>
          <w:sz w:val="18"/>
        </w:rPr>
      </w:pPr>
      <w:r>
        <w:rPr>
          <w:rFonts w:hint="eastAsia" w:ascii="Calibri" w:hAnsi="Calibri" w:cs="Calibri"/>
          <w:b/>
          <w:color w:val="008000"/>
          <w:sz w:val="18"/>
        </w:rPr>
        <w:t>Introduction of cause values indicating failures due to combination of requested information is not pursued in Rel18.</w:t>
      </w:r>
    </w:p>
    <w:p>
      <w:pPr>
        <w:overflowPunct/>
        <w:autoSpaceDE/>
        <w:autoSpaceDN/>
        <w:adjustRightInd/>
        <w:textAlignment w:val="auto"/>
        <w:rPr>
          <w:rFonts w:ascii="Calibri" w:hAnsi="Calibri" w:cs="Calibri"/>
          <w:b/>
          <w:color w:val="008000"/>
          <w:sz w:val="18"/>
        </w:rPr>
      </w:pPr>
      <w:r>
        <w:rPr>
          <w:rFonts w:hint="eastAsia" w:ascii="Calibri" w:hAnsi="Calibri" w:cs="Calibri"/>
          <w:b/>
          <w:color w:val="008000"/>
          <w:sz w:val="18"/>
        </w:rPr>
        <w:t>A new IE is introduced in the Data Collection Request, indicating the Reporting Duration for the UE Performance Feedback, starting at successful Handover Execution. Any UE Performance Feedback reporting should occur no later than the expiration of the Reporting Duration.</w:t>
      </w:r>
    </w:p>
    <w:p>
      <w:pPr>
        <w:rPr>
          <w:rFonts w:ascii="Calibri" w:hAnsi="Calibri" w:cs="Calibri"/>
          <w:b/>
          <w:color w:val="008000"/>
          <w:sz w:val="18"/>
        </w:rPr>
      </w:pPr>
      <w:r>
        <w:rPr>
          <w:rFonts w:hint="eastAsia" w:ascii="Calibri" w:hAnsi="Calibri" w:cs="Calibri"/>
          <w:b/>
          <w:color w:val="008000"/>
          <w:sz w:val="18"/>
        </w:rPr>
        <w:t>Periodic and one time UE Performance Feedback Reporting are supported</w:t>
      </w:r>
      <w:r>
        <w:rPr>
          <w:rFonts w:ascii="Calibri" w:hAnsi="Calibri" w:cs="Calibri"/>
          <w:b/>
          <w:color w:val="008000"/>
          <w:sz w:val="18"/>
        </w:rPr>
        <w:t>.</w:t>
      </w:r>
    </w:p>
    <w:p>
      <w:pPr>
        <w:overflowPunct/>
        <w:autoSpaceDE/>
        <w:autoSpaceDN/>
        <w:adjustRightInd/>
        <w:textAlignment w:val="auto"/>
        <w:rPr>
          <w:rFonts w:ascii="Calibri" w:hAnsi="Calibri" w:cs="Calibri"/>
          <w:b/>
          <w:color w:val="0000FF"/>
          <w:sz w:val="18"/>
        </w:rPr>
      </w:pPr>
      <w:r>
        <w:rPr>
          <w:rFonts w:ascii="Calibri" w:hAnsi="Calibri" w:cs="Calibri"/>
          <w:b/>
          <w:color w:val="0000FF"/>
          <w:sz w:val="18"/>
        </w:rPr>
        <w:t xml:space="preserve">It needs to be further discussed whether to reuse Reporting Periodicity or to introduce a new dedicated Reporting Period for periodic reporting of the UE Performance Feedback </w:t>
      </w:r>
    </w:p>
    <w:p>
      <w:pPr>
        <w:rPr>
          <w:rFonts w:ascii="Calibri" w:hAnsi="Calibri" w:cs="Calibri"/>
          <w:bCs/>
          <w:color w:val="0000FF"/>
          <w:sz w:val="18"/>
          <w:szCs w:val="18"/>
        </w:rPr>
      </w:pPr>
      <w:r>
        <w:rPr>
          <w:rFonts w:ascii="Calibri" w:hAnsi="Calibri" w:cs="Calibri"/>
          <w:b/>
          <w:color w:val="0000FF"/>
          <w:sz w:val="18"/>
        </w:rPr>
        <w:t>If the UE moves to Idle/Inactive or it hands over to another cell during the Reporting Duration, collection of UE Performance Feedback is terminated. Whether an explicit or implicit indication on the latter events or any other events is signalled to the requesting node needs further discussions.</w:t>
      </w:r>
    </w:p>
    <w:p>
      <w:pPr>
        <w:overflowPunct w:val="0"/>
        <w:autoSpaceDE w:val="0"/>
        <w:autoSpaceDN w:val="0"/>
        <w:adjustRightInd w:val="0"/>
        <w:spacing w:before="0" w:after="180"/>
        <w:textAlignment w:val="baseline"/>
        <w:rPr>
          <w:rFonts w:eastAsia="宋体" w:cs="Times New Roman"/>
          <w:szCs w:val="20"/>
        </w:rPr>
      </w:pPr>
      <w:r>
        <w:rPr>
          <w:rFonts w:eastAsia="宋体" w:cs="Times New Roman"/>
          <w:szCs w:val="20"/>
        </w:rPr>
        <w:t xml:space="preserve">In this contribution, we </w:t>
      </w:r>
      <w:r>
        <w:rPr>
          <w:rFonts w:hint="eastAsia" w:eastAsia="宋体" w:cs="Times New Roman"/>
          <w:szCs w:val="20"/>
        </w:rPr>
        <w:t xml:space="preserve">provide our view on the </w:t>
      </w:r>
      <w:r>
        <w:rPr>
          <w:rFonts w:hint="eastAsia" w:eastAsia="宋体" w:cs="Times New Roman"/>
          <w:szCs w:val="20"/>
          <w:lang w:val="en-US" w:eastAsia="zh-CN"/>
        </w:rPr>
        <w:t>FFS</w:t>
      </w:r>
      <w:r>
        <w:rPr>
          <w:rFonts w:eastAsia="宋体" w:cs="Times New Roman"/>
          <w:szCs w:val="20"/>
        </w:rPr>
        <w:t>.</w:t>
      </w:r>
    </w:p>
    <w:p>
      <w:pPr>
        <w:pStyle w:val="2"/>
        <w:rPr>
          <w:rFonts w:hint="eastAsia" w:eastAsia="宋体"/>
          <w:lang w:val="en-US" w:eastAsia="zh-CN"/>
        </w:rPr>
      </w:pPr>
      <w:r>
        <w:rPr>
          <w:rFonts w:eastAsia="宋体"/>
          <w:lang w:val="en-US" w:eastAsia="zh-CN"/>
        </w:rPr>
        <w:t>Discussion</w:t>
      </w:r>
    </w:p>
    <w:p>
      <w:pPr>
        <w:pStyle w:val="4"/>
        <w:bidi w:val="0"/>
        <w:rPr>
          <w:rFonts w:hint="eastAsia"/>
          <w:lang w:val="en-US" w:eastAsia="zh-CN"/>
        </w:rPr>
      </w:pPr>
      <w:r>
        <w:rPr>
          <w:rFonts w:hint="eastAsia"/>
          <w:lang w:val="en-US" w:eastAsia="zh-CN"/>
        </w:rPr>
        <w:t>Partial reporting</w:t>
      </w:r>
    </w:p>
    <w:p>
      <w:pPr>
        <w:tabs>
          <w:tab w:val="left" w:pos="1985"/>
        </w:tabs>
        <w:jc w:val="both"/>
        <w:rPr>
          <w:rFonts w:hint="eastAsia"/>
          <w:lang w:val="en-US" w:eastAsia="zh-CN"/>
        </w:rPr>
      </w:pPr>
      <w:r>
        <w:rPr>
          <w:rFonts w:hint="eastAsia" w:eastAsia="宋体"/>
          <w:lang w:val="en-US" w:eastAsia="zh-CN"/>
        </w:rPr>
        <w:t xml:space="preserve">Based on the discussion in the previous meeting, RAN3 has agreed that the legacy cause value </w:t>
      </w:r>
      <w:r>
        <w:rPr>
          <w:rFonts w:hint="default" w:eastAsia="宋体"/>
          <w:lang w:val="en-US" w:eastAsia="zh-CN"/>
        </w:rPr>
        <w:t>“</w:t>
      </w:r>
      <w:r>
        <w:rPr>
          <w:rFonts w:hint="eastAsia" w:eastAsia="宋体"/>
          <w:lang w:val="en-US" w:eastAsia="zh-CN"/>
        </w:rPr>
        <w:t>Measurement not Supported For The Object</w:t>
      </w:r>
      <w:r>
        <w:rPr>
          <w:rFonts w:hint="default" w:eastAsia="宋体"/>
          <w:lang w:val="en-US" w:eastAsia="zh-CN"/>
        </w:rPr>
        <w:t>”</w:t>
      </w:r>
      <w:r>
        <w:rPr>
          <w:rFonts w:hint="eastAsia" w:eastAsia="宋体"/>
          <w:lang w:val="en-US" w:eastAsia="zh-CN"/>
        </w:rPr>
        <w:t xml:space="preserve"> and </w:t>
      </w:r>
      <w:r>
        <w:rPr>
          <w:rFonts w:hint="default" w:eastAsia="宋体"/>
          <w:lang w:val="en-US" w:eastAsia="zh-CN"/>
        </w:rPr>
        <w:t>“Measurement Temporarily not Available”</w:t>
      </w:r>
      <w:r>
        <w:rPr>
          <w:rFonts w:hint="eastAsia" w:eastAsia="宋体"/>
          <w:lang w:val="en-US" w:eastAsia="zh-CN"/>
        </w:rPr>
        <w:t xml:space="preserve"> can be reused for the failure causes in the response message. And in RAN3#121 meeting, </w:t>
      </w:r>
      <w:r>
        <w:rPr>
          <w:rFonts w:hint="eastAsia" w:eastAsia="宋体"/>
        </w:rPr>
        <w:t xml:space="preserve">RAN3 </w:t>
      </w:r>
      <w:r>
        <w:rPr>
          <w:rFonts w:hint="eastAsia" w:eastAsia="宋体"/>
          <w:lang w:val="en-US" w:eastAsia="zh-CN"/>
        </w:rPr>
        <w:t xml:space="preserve">reached consensus on introducing cause value(s) indicating failures due to timing issues, and the time issues may including </w:t>
      </w:r>
      <w:r>
        <w:rPr>
          <w:rFonts w:hint="default" w:eastAsia="宋体"/>
          <w:lang w:val="en-US" w:eastAsia="zh-CN"/>
        </w:rPr>
        <w:t>‘</w:t>
      </w:r>
      <w:r>
        <w:rPr>
          <w:rFonts w:hint="eastAsia" w:eastAsia="宋体"/>
          <w:lang w:val="en-US" w:eastAsia="zh-CN"/>
        </w:rPr>
        <w:t xml:space="preserve">measurement </w:t>
      </w:r>
      <w:r>
        <w:t xml:space="preserve">not supported </w:t>
      </w:r>
      <w:r>
        <w:rPr>
          <w:rFonts w:hint="eastAsia"/>
          <w:lang w:val="en-US" w:eastAsia="zh-CN"/>
        </w:rPr>
        <w:t xml:space="preserve">with requested reporting </w:t>
      </w:r>
      <w:r>
        <w:t>periodicity</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measurements not supported the prediction time</w:t>
      </w:r>
      <w:r>
        <w:rPr>
          <w:rFonts w:hint="default"/>
          <w:lang w:val="en-US" w:eastAsia="zh-CN"/>
        </w:rPr>
        <w:t>’</w:t>
      </w:r>
      <w:r>
        <w:rPr>
          <w:rFonts w:hint="eastAsia"/>
          <w:lang w:val="en-US" w:eastAsia="zh-CN"/>
        </w:rPr>
        <w:t xml:space="preserve">. </w:t>
      </w:r>
    </w:p>
    <w:p>
      <w:pPr>
        <w:tabs>
          <w:tab w:val="left" w:pos="1985"/>
        </w:tabs>
        <w:jc w:val="both"/>
        <w:rPr>
          <w:rFonts w:hint="eastAsia"/>
          <w:lang w:val="en-US" w:eastAsia="zh-CN"/>
        </w:rPr>
      </w:pPr>
      <w:r>
        <w:rPr>
          <w:rFonts w:hint="eastAsia" w:ascii="Calibri" w:hAnsi="Calibri" w:cs="Calibri"/>
          <w:b/>
          <w:color w:val="008000"/>
          <w:sz w:val="18"/>
        </w:rPr>
        <w:t>Agree to introduce cause value(s) indicating failures due to timing issues. Further discussions are needed on which timing issues to address.</w:t>
      </w:r>
    </w:p>
    <w:p>
      <w:pPr>
        <w:tabs>
          <w:tab w:val="left" w:pos="1985"/>
        </w:tabs>
        <w:jc w:val="both"/>
        <w:rPr>
          <w:rFonts w:hint="eastAsia"/>
          <w:lang w:val="en-US" w:eastAsia="zh-CN"/>
        </w:rPr>
      </w:pPr>
      <w:r>
        <w:rPr>
          <w:rFonts w:hint="eastAsia"/>
          <w:lang w:val="en-US" w:eastAsia="zh-CN"/>
        </w:rPr>
        <w:t>First, for the time related failure causes, we think it</w:t>
      </w:r>
      <w:r>
        <w:rPr>
          <w:rFonts w:hint="default"/>
          <w:lang w:val="en-US" w:eastAsia="zh-CN"/>
        </w:rPr>
        <w:t>’</w:t>
      </w:r>
      <w:r>
        <w:rPr>
          <w:rFonts w:hint="eastAsia"/>
          <w:lang w:val="en-US" w:eastAsia="zh-CN"/>
        </w:rPr>
        <w:t xml:space="preserve">s beneficial to introduce </w:t>
      </w:r>
      <w:r>
        <w:rPr>
          <w:rFonts w:hint="default" w:eastAsia="宋体"/>
          <w:lang w:val="en-US" w:eastAsia="zh-CN"/>
        </w:rPr>
        <w:t>‘</w:t>
      </w:r>
      <w:r>
        <w:rPr>
          <w:rFonts w:hint="eastAsia" w:eastAsia="宋体"/>
          <w:lang w:val="en-US" w:eastAsia="zh-CN"/>
        </w:rPr>
        <w:t xml:space="preserve">measurement </w:t>
      </w:r>
      <w:r>
        <w:t xml:space="preserve">not supported </w:t>
      </w:r>
      <w:r>
        <w:rPr>
          <w:rFonts w:hint="eastAsia"/>
          <w:lang w:val="en-US" w:eastAsia="zh-CN"/>
        </w:rPr>
        <w:t xml:space="preserve">with requested reporting </w:t>
      </w:r>
      <w:r>
        <w:t>periodicity</w:t>
      </w:r>
      <w:r>
        <w:rPr>
          <w:rFonts w:hint="default"/>
          <w:lang w:val="en-US" w:eastAsia="zh-CN"/>
        </w:rPr>
        <w:t>’</w:t>
      </w:r>
      <w:r>
        <w:rPr>
          <w:rFonts w:hint="eastAsia"/>
          <w:lang w:val="en-US" w:eastAsia="zh-CN"/>
        </w:rPr>
        <w:t xml:space="preserve">. If the configured reporting periodicity is not suitable, e.g. reporting period too short, the requested node may have the ability to provide the first report, but failed to provide the second and subsequent period reports, due to the requested node cannot infer/obtain the requested measurements in the short reporting period. And as the time that required by the requested node to infer/obtain the requested measurements may have difference for different node due to the capability difference, the appropriate reporting period for the requested node, which has strong prediction capability, may not suitable for another requested node if it do not have such strong prediction capability. So, we propose to introduce time related failure causes </w:t>
      </w:r>
      <w:r>
        <w:rPr>
          <w:rFonts w:hint="default"/>
          <w:lang w:val="en-US" w:eastAsia="zh-CN"/>
        </w:rPr>
        <w:t>‘</w:t>
      </w:r>
      <w:r>
        <w:rPr>
          <w:rFonts w:hint="eastAsia" w:eastAsia="宋体"/>
          <w:lang w:val="en-US" w:eastAsia="zh-CN"/>
        </w:rPr>
        <w:t xml:space="preserve">measurement </w:t>
      </w:r>
      <w:r>
        <w:t xml:space="preserve">not supported </w:t>
      </w:r>
      <w:r>
        <w:rPr>
          <w:rFonts w:hint="eastAsia"/>
          <w:lang w:val="en-US" w:eastAsia="zh-CN"/>
        </w:rPr>
        <w:t xml:space="preserve">with requested reporting </w:t>
      </w:r>
      <w:r>
        <w:t>periodicity</w:t>
      </w:r>
      <w:r>
        <w:rPr>
          <w:rFonts w:hint="default"/>
          <w:lang w:val="en-US" w:eastAsia="zh-CN"/>
        </w:rPr>
        <w:t>’</w:t>
      </w:r>
      <w:r>
        <w:rPr>
          <w:rFonts w:hint="eastAsia"/>
          <w:lang w:val="en-US" w:eastAsia="zh-CN"/>
        </w:rPr>
        <w:t>.</w:t>
      </w:r>
    </w:p>
    <w:p>
      <w:pPr>
        <w:tabs>
          <w:tab w:val="left" w:pos="1985"/>
        </w:tabs>
        <w:jc w:val="both"/>
        <w:rPr>
          <w:rFonts w:hint="default" w:eastAsiaTheme="minorEastAsia"/>
          <w:b/>
          <w:bCs/>
          <w:lang w:val="en-US" w:eastAsia="zh-CN"/>
        </w:rPr>
      </w:pPr>
      <w:r>
        <w:rPr>
          <w:rFonts w:hint="eastAsia"/>
          <w:b/>
          <w:bCs/>
          <w:lang w:val="en-US" w:eastAsia="zh-CN"/>
        </w:rPr>
        <w:t>Observation</w:t>
      </w:r>
      <w:r>
        <w:rPr>
          <w:b/>
          <w:bCs/>
          <w:lang w:val="en-GB" w:eastAsia="en-US"/>
        </w:rPr>
        <w:t xml:space="preserve"> </w:t>
      </w:r>
      <w:r>
        <w:rPr>
          <w:rFonts w:hint="eastAsia"/>
          <w:b/>
          <w:bCs/>
          <w:lang w:val="en-US" w:eastAsia="zh-CN"/>
        </w:rPr>
        <w:t>1: If the configured reporting periodicity is not suitable, e.g. reporting period too short, the requested node may have the ability to provide the first report, but failed to provide the second and subsequent period reports, due to the requested node cannot infer/obtain the requested measurements in the short reporting period. It</w:t>
      </w:r>
      <w:r>
        <w:rPr>
          <w:rFonts w:hint="default"/>
          <w:b/>
          <w:bCs/>
          <w:lang w:val="en-US" w:eastAsia="zh-CN"/>
        </w:rPr>
        <w:t>’</w:t>
      </w:r>
      <w:r>
        <w:rPr>
          <w:rFonts w:hint="eastAsia"/>
          <w:b/>
          <w:bCs/>
          <w:lang w:val="en-US" w:eastAsia="zh-CN"/>
        </w:rPr>
        <w:t>s beneficial to inform the requesting node with such failure information.</w:t>
      </w:r>
    </w:p>
    <w:p>
      <w:pPr>
        <w:tabs>
          <w:tab w:val="left" w:pos="1985"/>
        </w:tabs>
        <w:jc w:val="both"/>
        <w:rPr>
          <w:rFonts w:hint="default" w:eastAsiaTheme="minorEastAsia"/>
          <w:b/>
          <w:bCs/>
          <w:lang w:val="en-US" w:eastAsia="zh-CN"/>
        </w:rPr>
      </w:pPr>
      <w:r>
        <w:rPr>
          <w:b/>
          <w:bCs/>
          <w:lang w:val="en-GB" w:eastAsia="en-US"/>
        </w:rPr>
        <w:t xml:space="preserve">Proposal </w:t>
      </w:r>
      <w:r>
        <w:rPr>
          <w:rFonts w:hint="eastAsia"/>
          <w:b/>
          <w:bCs/>
          <w:lang w:val="en-US" w:eastAsia="zh-CN"/>
        </w:rPr>
        <w:t xml:space="preserve">1: Introduce time related failure causes </w:t>
      </w:r>
      <w:r>
        <w:rPr>
          <w:rFonts w:hint="default"/>
          <w:b/>
          <w:bCs/>
          <w:lang w:val="en-US" w:eastAsia="zh-CN"/>
        </w:rPr>
        <w:t>‘measurement</w:t>
      </w:r>
      <w:r>
        <w:rPr>
          <w:rFonts w:hint="eastAsia"/>
          <w:b/>
          <w:bCs/>
          <w:lang w:val="en-US" w:eastAsia="zh-CN"/>
        </w:rPr>
        <w:t>s</w:t>
      </w:r>
      <w:r>
        <w:rPr>
          <w:rFonts w:hint="default"/>
          <w:b/>
          <w:bCs/>
          <w:lang w:val="en-US" w:eastAsia="zh-CN"/>
        </w:rPr>
        <w:t xml:space="preserve"> not supported with requested reporting periodicity’</w:t>
      </w:r>
      <w:r>
        <w:rPr>
          <w:rFonts w:hint="eastAsia"/>
          <w:b/>
          <w:bCs/>
          <w:lang w:val="en-US" w:eastAsia="zh-CN"/>
        </w:rPr>
        <w:t>.</w:t>
      </w:r>
    </w:p>
    <w:p>
      <w:pPr>
        <w:tabs>
          <w:tab w:val="left" w:pos="1985"/>
        </w:tabs>
        <w:jc w:val="both"/>
        <w:rPr>
          <w:rFonts w:hint="eastAsia"/>
          <w:lang w:val="en-US" w:eastAsia="zh-CN"/>
        </w:rPr>
      </w:pPr>
    </w:p>
    <w:p>
      <w:pPr>
        <w:tabs>
          <w:tab w:val="left" w:pos="1985"/>
        </w:tabs>
        <w:jc w:val="both"/>
        <w:rPr>
          <w:rFonts w:hint="eastAsia"/>
          <w:lang w:val="en-US" w:eastAsia="zh-CN"/>
        </w:rPr>
      </w:pPr>
      <w:r>
        <w:rPr>
          <w:rFonts w:hint="eastAsia"/>
          <w:lang w:val="en-US" w:eastAsia="zh-CN"/>
        </w:rPr>
        <w:t>Then, only include the failure causes in response message, the requesting node will also have no idea about when the measurements can be available or what</w:t>
      </w:r>
      <w:r>
        <w:rPr>
          <w:rFonts w:hint="default"/>
          <w:lang w:val="en-US" w:eastAsia="zh-CN"/>
        </w:rPr>
        <w:t>’</w:t>
      </w:r>
      <w:r>
        <w:rPr>
          <w:rFonts w:hint="eastAsia"/>
          <w:lang w:val="en-US" w:eastAsia="zh-CN"/>
        </w:rPr>
        <w:t xml:space="preserve">s the proper reporting period. We think that the requested node should provide some detail information, we propose to introduce the time information that specify when the </w:t>
      </w:r>
      <w:r>
        <w:t>temporarily not available</w:t>
      </w:r>
      <w:r>
        <w:rPr>
          <w:rFonts w:hint="eastAsia"/>
          <w:lang w:val="en-US" w:eastAsia="zh-CN"/>
        </w:rPr>
        <w:t xml:space="preserve"> measurements can be available or the proper reporting period in the Data Collection Response message. The time information may provide the reference to the requesting node about when the requesting node can request these kind of failed measurements again or the proper reporting period for the measurements. Also, introduce time information can reduce the signaling overhead caused by the frequent requests from the requesting node for the information that is not available </w:t>
      </w:r>
      <w:r>
        <w:t>temporarily</w:t>
      </w:r>
      <w:r>
        <w:rPr>
          <w:rFonts w:hint="eastAsia"/>
          <w:lang w:val="en-US" w:eastAsia="zh-CN"/>
        </w:rPr>
        <w:t xml:space="preserve"> or not support the requested reporting </w:t>
      </w:r>
      <w:r>
        <w:t>periodicity</w:t>
      </w:r>
      <w:r>
        <w:rPr>
          <w:rFonts w:hint="eastAsia"/>
          <w:lang w:val="en-US" w:eastAsia="zh-CN"/>
        </w:rPr>
        <w:t>.</w:t>
      </w:r>
    </w:p>
    <w:p>
      <w:pPr>
        <w:tabs>
          <w:tab w:val="left" w:pos="1985"/>
        </w:tabs>
        <w:jc w:val="both"/>
        <w:rPr>
          <w:rFonts w:hint="default"/>
          <w:b/>
          <w:bCs/>
          <w:lang w:val="en-US" w:eastAsia="zh-CN"/>
        </w:rPr>
      </w:pPr>
      <w:r>
        <w:rPr>
          <w:rFonts w:hint="eastAsia"/>
          <w:b/>
          <w:bCs/>
          <w:lang w:val="en-US" w:eastAsia="zh-CN"/>
        </w:rPr>
        <w:t>Observation</w:t>
      </w:r>
      <w:r>
        <w:rPr>
          <w:b/>
          <w:bCs/>
          <w:lang w:val="en-GB" w:eastAsia="en-US"/>
        </w:rPr>
        <w:t xml:space="preserve"> </w:t>
      </w:r>
      <w:r>
        <w:rPr>
          <w:rFonts w:hint="eastAsia"/>
          <w:b/>
          <w:bCs/>
          <w:lang w:val="en-US" w:eastAsia="zh-CN"/>
        </w:rPr>
        <w:t xml:space="preserve">2: Introducing time information with failure causes can provide the reference to the requesting node about when the requesting node can request these kind of failed measurements again (if cause value is </w:t>
      </w:r>
      <w:r>
        <w:rPr>
          <w:rFonts w:hint="default"/>
          <w:b/>
          <w:bCs/>
          <w:lang w:val="en-US" w:eastAsia="zh-CN"/>
        </w:rPr>
        <w:t>‘Measurement Temporarily not Available’</w:t>
      </w:r>
      <w:r>
        <w:rPr>
          <w:rFonts w:hint="eastAsia"/>
          <w:b/>
          <w:bCs/>
          <w:lang w:val="en-US" w:eastAsia="zh-CN"/>
        </w:rPr>
        <w:t xml:space="preserve">), or the proper reporting period (if cause value is </w:t>
      </w:r>
      <w:r>
        <w:rPr>
          <w:rFonts w:hint="default"/>
          <w:b/>
          <w:bCs/>
          <w:lang w:val="en-US" w:eastAsia="zh-CN"/>
        </w:rPr>
        <w:t>‘</w:t>
      </w:r>
      <w:r>
        <w:rPr>
          <w:rFonts w:hint="eastAsia"/>
          <w:b/>
          <w:bCs/>
          <w:lang w:val="en-US" w:eastAsia="zh-CN"/>
        </w:rPr>
        <w:t>M</w:t>
      </w:r>
      <w:r>
        <w:rPr>
          <w:rFonts w:hint="default"/>
          <w:b/>
          <w:bCs/>
          <w:lang w:val="en-US" w:eastAsia="zh-CN"/>
        </w:rPr>
        <w:t>easurement not supported with requested reporting periodicity’</w:t>
      </w:r>
      <w:r>
        <w:rPr>
          <w:rFonts w:hint="eastAsia"/>
          <w:b/>
          <w:bCs/>
          <w:lang w:val="en-US" w:eastAsia="zh-CN"/>
        </w:rPr>
        <w:t>).</w:t>
      </w:r>
    </w:p>
    <w:p>
      <w:pPr>
        <w:tabs>
          <w:tab w:val="left" w:pos="1985"/>
        </w:tabs>
        <w:jc w:val="both"/>
        <w:rPr>
          <w:rFonts w:hint="default"/>
          <w:lang w:val="en-US" w:eastAsia="zh-CN"/>
        </w:rPr>
      </w:pPr>
      <w:r>
        <w:rPr>
          <w:b/>
          <w:bCs/>
          <w:lang w:val="en-GB" w:eastAsia="en-US"/>
        </w:rPr>
        <w:t xml:space="preserve">Proposal </w:t>
      </w:r>
      <w:r>
        <w:rPr>
          <w:rFonts w:hint="eastAsia"/>
          <w:b/>
          <w:bCs/>
          <w:lang w:val="en-US" w:eastAsia="zh-CN"/>
        </w:rPr>
        <w:t>2</w:t>
      </w:r>
      <w:r>
        <w:rPr>
          <w:b/>
          <w:bCs/>
          <w:lang w:val="en-GB" w:eastAsia="en-US"/>
        </w:rPr>
        <w:t>:</w:t>
      </w:r>
      <w:r>
        <w:rPr>
          <w:rFonts w:hint="eastAsia"/>
          <w:b/>
          <w:bCs/>
          <w:lang w:val="en-US" w:eastAsia="zh-CN"/>
        </w:rPr>
        <w:t xml:space="preserve"> Introduce the time information with the failure cause value </w:t>
      </w:r>
      <w:r>
        <w:rPr>
          <w:rFonts w:hint="default"/>
          <w:b/>
          <w:bCs/>
          <w:lang w:val="en-US" w:eastAsia="zh-CN"/>
        </w:rPr>
        <w:t>‘</w:t>
      </w:r>
      <w:r>
        <w:rPr>
          <w:rFonts w:hint="eastAsia"/>
          <w:b/>
          <w:bCs/>
          <w:lang w:val="en-US" w:eastAsia="zh-CN"/>
        </w:rPr>
        <w:t>Measurement Temporarily not Available</w:t>
      </w:r>
      <w:r>
        <w:rPr>
          <w:rFonts w:hint="default"/>
          <w:b/>
          <w:bCs/>
          <w:lang w:val="en-US" w:eastAsia="zh-CN"/>
        </w:rPr>
        <w:t>’</w:t>
      </w:r>
      <w:r>
        <w:rPr>
          <w:rFonts w:hint="eastAsia"/>
          <w:b/>
          <w:bCs/>
          <w:lang w:val="en-US" w:eastAsia="zh-CN"/>
        </w:rPr>
        <w:t xml:space="preserve"> and </w:t>
      </w:r>
      <w:r>
        <w:rPr>
          <w:rFonts w:hint="default"/>
          <w:b/>
          <w:bCs/>
          <w:lang w:val="en-US" w:eastAsia="zh-CN"/>
        </w:rPr>
        <w:t>‘</w:t>
      </w:r>
      <w:r>
        <w:rPr>
          <w:rFonts w:hint="eastAsia"/>
          <w:b/>
          <w:bCs/>
          <w:lang w:val="en-US" w:eastAsia="zh-CN"/>
        </w:rPr>
        <w:t>M</w:t>
      </w:r>
      <w:r>
        <w:rPr>
          <w:rFonts w:hint="default"/>
          <w:b/>
          <w:bCs/>
          <w:lang w:val="en-US" w:eastAsia="zh-CN"/>
        </w:rPr>
        <w:t>easurement not supported with requested reporting periodicity’</w:t>
      </w:r>
      <w:r>
        <w:rPr>
          <w:rFonts w:hint="eastAsia"/>
          <w:b/>
          <w:bCs/>
          <w:lang w:val="en-US" w:eastAsia="zh-CN"/>
        </w:rPr>
        <w:t xml:space="preserve"> in response message to inform the requesting node when to request the failed measurements at the next time and the proper reporting period.</w:t>
      </w:r>
    </w:p>
    <w:p>
      <w:pPr>
        <w:tabs>
          <w:tab w:val="left" w:pos="1985"/>
        </w:tabs>
        <w:jc w:val="both"/>
        <w:rPr>
          <w:rFonts w:hint="eastAsia" w:eastAsia="宋体"/>
        </w:rPr>
      </w:pPr>
    </w:p>
    <w:p>
      <w:pPr>
        <w:pStyle w:val="4"/>
        <w:bidi w:val="0"/>
        <w:rPr>
          <w:rFonts w:hint="eastAsia"/>
        </w:rPr>
      </w:pPr>
      <w:r>
        <w:rPr>
          <w:rFonts w:hint="eastAsia" w:eastAsia="宋体"/>
          <w:lang w:val="en-US" w:eastAsia="zh-CN"/>
        </w:rPr>
        <w:t>UE performance feedback</w:t>
      </w:r>
    </w:p>
    <w:p>
      <w:pPr>
        <w:tabs>
          <w:tab w:val="left" w:pos="1985"/>
        </w:tabs>
        <w:jc w:val="both"/>
        <w:rPr>
          <w:rFonts w:hint="eastAsia" w:eastAsia="宋体"/>
          <w:lang w:val="en-US" w:eastAsia="zh-CN"/>
        </w:rPr>
      </w:pPr>
      <w:r>
        <w:rPr>
          <w:rFonts w:hint="eastAsia" w:eastAsia="宋体"/>
          <w:lang w:val="en-US" w:eastAsia="zh-CN"/>
        </w:rPr>
        <w:t>Depend on the discussion in RAN3#121, some FFS for UE performance feedback need further discussion.</w:t>
      </w:r>
    </w:p>
    <w:p>
      <w:pPr>
        <w:overflowPunct/>
        <w:autoSpaceDE/>
        <w:autoSpaceDN/>
        <w:adjustRightInd/>
        <w:textAlignment w:val="auto"/>
        <w:rPr>
          <w:rFonts w:ascii="Calibri" w:hAnsi="Calibri" w:cs="Calibri"/>
          <w:b/>
          <w:color w:val="0000FF"/>
          <w:sz w:val="18"/>
        </w:rPr>
      </w:pPr>
      <w:r>
        <w:rPr>
          <w:rFonts w:ascii="Calibri" w:hAnsi="Calibri" w:cs="Calibri"/>
          <w:b/>
          <w:color w:val="0000FF"/>
          <w:sz w:val="18"/>
        </w:rPr>
        <w:t xml:space="preserve">It needs to be further discussed whether to reuse Reporting Periodicity or to introduce a new dedicated Reporting Period for periodic reporting of the UE Performance Feedback </w:t>
      </w:r>
    </w:p>
    <w:p>
      <w:pPr>
        <w:tabs>
          <w:tab w:val="left" w:pos="1985"/>
        </w:tabs>
        <w:jc w:val="both"/>
        <w:rPr>
          <w:rFonts w:hint="default" w:eastAsia="宋体"/>
          <w:lang w:val="en-US" w:eastAsia="zh-CN"/>
        </w:rPr>
      </w:pPr>
      <w:r>
        <w:rPr>
          <w:rFonts w:ascii="Calibri" w:hAnsi="Calibri" w:cs="Calibri"/>
          <w:b/>
          <w:color w:val="0000FF"/>
          <w:sz w:val="18"/>
        </w:rPr>
        <w:t>If the UE moves to Idle/Inactive or it hands over to another cell during the Reporting Duration, collection of UE Performance Feedback is terminated. Whether an explicit or implicit indication on the latter events or any other events is signalled to the requesting node needs further discussions.</w:t>
      </w:r>
    </w:p>
    <w:p>
      <w:pPr>
        <w:tabs>
          <w:tab w:val="left" w:pos="1985"/>
        </w:tabs>
        <w:jc w:val="both"/>
        <w:rPr>
          <w:rFonts w:hint="default" w:eastAsia="宋体"/>
          <w:lang w:val="en-US" w:eastAsia="zh-CN"/>
        </w:rPr>
      </w:pPr>
      <w:r>
        <w:rPr>
          <w:rFonts w:hint="eastAsia" w:eastAsia="宋体"/>
          <w:lang w:val="en-US" w:eastAsia="zh-CN"/>
        </w:rPr>
        <w:t xml:space="preserve">For the reporting period, we propose to introduce a new dedicated IE for UE performance feedback. </w:t>
      </w:r>
      <w:r>
        <w:rPr>
          <w:rFonts w:hint="default" w:eastAsia="宋体"/>
          <w:lang w:val="en-US" w:eastAsia="zh-CN"/>
        </w:rPr>
        <w:t xml:space="preserve">Since </w:t>
      </w:r>
      <w:r>
        <w:rPr>
          <w:rFonts w:hint="eastAsia" w:eastAsia="宋体"/>
          <w:lang w:val="en-US" w:eastAsia="zh-CN"/>
        </w:rPr>
        <w:t>there is no</w:t>
      </w:r>
      <w:r>
        <w:rPr>
          <w:rFonts w:hint="default" w:eastAsia="宋体"/>
          <w:lang w:val="en-US" w:eastAsia="zh-CN"/>
        </w:rPr>
        <w:t xml:space="preserve"> clearly </w:t>
      </w:r>
      <w:r>
        <w:rPr>
          <w:rFonts w:hint="eastAsia" w:eastAsia="宋体"/>
          <w:lang w:val="en-US" w:eastAsia="zh-CN"/>
        </w:rPr>
        <w:t>clarification</w:t>
      </w:r>
      <w:r>
        <w:rPr>
          <w:rFonts w:hint="default" w:eastAsia="宋体"/>
          <w:lang w:val="en-US" w:eastAsia="zh-CN"/>
        </w:rPr>
        <w:t xml:space="preserve"> that UE performance feedback </w:t>
      </w:r>
      <w:r>
        <w:rPr>
          <w:rFonts w:hint="eastAsia" w:eastAsia="宋体"/>
          <w:lang w:val="en-US" w:eastAsia="zh-CN"/>
        </w:rPr>
        <w:t>can</w:t>
      </w:r>
      <w:r>
        <w:rPr>
          <w:rFonts w:hint="default" w:eastAsia="宋体"/>
          <w:lang w:val="en-US" w:eastAsia="zh-CN"/>
        </w:rPr>
        <w:t xml:space="preserve">not be configured in the same </w:t>
      </w:r>
      <w:r>
        <w:rPr>
          <w:rFonts w:hint="eastAsia" w:eastAsia="宋体"/>
          <w:lang w:val="en-US" w:eastAsia="zh-CN"/>
        </w:rPr>
        <w:t>D</w:t>
      </w:r>
      <w:r>
        <w:rPr>
          <w:rFonts w:hint="default" w:eastAsia="宋体"/>
          <w:lang w:val="en-US" w:eastAsia="zh-CN"/>
        </w:rPr>
        <w:t xml:space="preserve">ata </w:t>
      </w:r>
      <w:r>
        <w:rPr>
          <w:rFonts w:hint="eastAsia" w:eastAsia="宋体"/>
          <w:lang w:val="en-US" w:eastAsia="zh-CN"/>
        </w:rPr>
        <w:t>C</w:t>
      </w:r>
      <w:r>
        <w:rPr>
          <w:rFonts w:hint="default" w:eastAsia="宋体"/>
          <w:lang w:val="en-US" w:eastAsia="zh-CN"/>
        </w:rPr>
        <w:t xml:space="preserve">ollection </w:t>
      </w:r>
      <w:r>
        <w:rPr>
          <w:rFonts w:hint="eastAsia" w:eastAsia="宋体"/>
          <w:lang w:val="en-US" w:eastAsia="zh-CN"/>
        </w:rPr>
        <w:t>R</w:t>
      </w:r>
      <w:r>
        <w:rPr>
          <w:rFonts w:hint="default" w:eastAsia="宋体"/>
          <w:lang w:val="en-US" w:eastAsia="zh-CN"/>
        </w:rPr>
        <w:t xml:space="preserve">equest message </w:t>
      </w:r>
      <w:r>
        <w:rPr>
          <w:rFonts w:hint="eastAsia" w:eastAsia="宋体"/>
          <w:lang w:val="en-US" w:eastAsia="zh-CN"/>
        </w:rPr>
        <w:t>with</w:t>
      </w:r>
      <w:r>
        <w:rPr>
          <w:rFonts w:hint="default" w:eastAsia="宋体"/>
          <w:lang w:val="en-US" w:eastAsia="zh-CN"/>
        </w:rPr>
        <w:t xml:space="preserve"> prediction information</w:t>
      </w:r>
      <w:r>
        <w:rPr>
          <w:rFonts w:hint="eastAsia" w:eastAsia="宋体"/>
          <w:lang w:val="en-US" w:eastAsia="zh-CN"/>
        </w:rPr>
        <w:t xml:space="preserve">, the requesting node can configure the </w:t>
      </w:r>
      <w:r>
        <w:rPr>
          <w:rFonts w:hint="default" w:eastAsia="宋体"/>
          <w:lang w:val="en-US" w:eastAsia="zh-CN"/>
        </w:rPr>
        <w:t>UE performance feedback</w:t>
      </w:r>
      <w:r>
        <w:rPr>
          <w:rFonts w:hint="eastAsia" w:eastAsia="宋体"/>
          <w:lang w:val="en-US" w:eastAsia="zh-CN"/>
        </w:rPr>
        <w:t xml:space="preserve"> together with the </w:t>
      </w:r>
      <w:r>
        <w:rPr>
          <w:rFonts w:hint="default" w:eastAsia="宋体"/>
          <w:lang w:val="en-US" w:eastAsia="zh-CN"/>
        </w:rPr>
        <w:t>prediction information</w:t>
      </w:r>
      <w:r>
        <w:rPr>
          <w:rFonts w:hint="eastAsia" w:eastAsia="宋体"/>
          <w:lang w:val="en-US" w:eastAsia="zh-CN"/>
        </w:rPr>
        <w:t xml:space="preserve"> in the same request message. In this case, as the reporting period for UE performance feedback may be different from the reporting period of prediction information, one Reporting Periodicity IE is not enough for both </w:t>
      </w:r>
      <w:r>
        <w:rPr>
          <w:rFonts w:hint="default" w:eastAsia="宋体"/>
          <w:lang w:val="en-US" w:eastAsia="zh-CN"/>
        </w:rPr>
        <w:t>UE performance feedback</w:t>
      </w:r>
      <w:r>
        <w:rPr>
          <w:rFonts w:hint="eastAsia" w:eastAsia="宋体"/>
          <w:lang w:val="en-US" w:eastAsia="zh-CN"/>
        </w:rPr>
        <w:t xml:space="preserve"> and </w:t>
      </w:r>
      <w:r>
        <w:rPr>
          <w:rFonts w:hint="default" w:eastAsia="宋体"/>
          <w:lang w:val="en-US" w:eastAsia="zh-CN"/>
        </w:rPr>
        <w:t>prediction information</w:t>
      </w:r>
      <w:r>
        <w:rPr>
          <w:rFonts w:hint="eastAsia" w:eastAsia="宋体"/>
          <w:lang w:val="en-US" w:eastAsia="zh-CN"/>
        </w:rPr>
        <w:t>. Also, separate the reporting period of prediction information and feedback information seems more clear and reasonable for configuration. So, we propose to separate the reporting period of prediction and feedback information.</w:t>
      </w:r>
    </w:p>
    <w:p>
      <w:pPr>
        <w:tabs>
          <w:tab w:val="left" w:pos="1985"/>
        </w:tabs>
        <w:jc w:val="both"/>
        <w:rPr>
          <w:rFonts w:hint="eastAsia"/>
          <w:b/>
          <w:bCs/>
          <w:lang w:val="en-US" w:eastAsia="zh-CN"/>
        </w:rPr>
      </w:pPr>
      <w:r>
        <w:rPr>
          <w:rFonts w:hint="eastAsia"/>
          <w:b/>
          <w:bCs/>
          <w:lang w:val="en-US" w:eastAsia="zh-CN"/>
        </w:rPr>
        <w:t>Observation</w:t>
      </w:r>
      <w:r>
        <w:rPr>
          <w:b/>
          <w:bCs/>
          <w:lang w:val="en-GB" w:eastAsia="en-US"/>
        </w:rPr>
        <w:t xml:space="preserve"> </w:t>
      </w:r>
      <w:r>
        <w:rPr>
          <w:rFonts w:hint="eastAsia"/>
          <w:b/>
          <w:bCs/>
          <w:lang w:val="en-US" w:eastAsia="zh-CN"/>
        </w:rPr>
        <w:t>3: One Reporting Periodicity IE is not enough for both UE performance feedback and prediction information, as the reporting period for UE performance feedback may be different from the reporting period of prediction information when they are configured in the same message.</w:t>
      </w:r>
    </w:p>
    <w:p>
      <w:pPr>
        <w:tabs>
          <w:tab w:val="left" w:pos="1985"/>
        </w:tabs>
        <w:jc w:val="both"/>
        <w:rPr>
          <w:rFonts w:hint="default" w:eastAsiaTheme="minorEastAsia"/>
          <w:b/>
          <w:bCs/>
          <w:lang w:val="en-US" w:eastAsia="zh-CN"/>
        </w:rPr>
      </w:pPr>
      <w:r>
        <w:rPr>
          <w:rFonts w:hint="eastAsia"/>
          <w:b/>
          <w:bCs/>
          <w:lang w:val="en-US" w:eastAsia="zh-CN"/>
        </w:rPr>
        <w:t>Observation</w:t>
      </w:r>
      <w:r>
        <w:rPr>
          <w:b/>
          <w:bCs/>
          <w:lang w:val="en-GB" w:eastAsia="en-US"/>
        </w:rPr>
        <w:t xml:space="preserve"> </w:t>
      </w:r>
      <w:r>
        <w:rPr>
          <w:rFonts w:hint="eastAsia"/>
          <w:b/>
          <w:bCs/>
          <w:lang w:val="en-US" w:eastAsia="zh-CN"/>
        </w:rPr>
        <w:t>4: Separate the reporting period of prediction information and feedback information seems more clear and reasonable for configuration.</w:t>
      </w:r>
    </w:p>
    <w:p>
      <w:pPr>
        <w:tabs>
          <w:tab w:val="left" w:pos="1985"/>
        </w:tabs>
        <w:jc w:val="both"/>
        <w:rPr>
          <w:rFonts w:hint="default" w:eastAsia="宋体"/>
          <w:lang w:val="en-US" w:eastAsia="zh-CN"/>
        </w:rPr>
      </w:pPr>
      <w:r>
        <w:rPr>
          <w:b/>
          <w:bCs/>
          <w:lang w:val="en-GB" w:eastAsia="en-US"/>
        </w:rPr>
        <w:t xml:space="preserve">Proposal </w:t>
      </w:r>
      <w:r>
        <w:rPr>
          <w:rFonts w:hint="eastAsia"/>
          <w:b/>
          <w:bCs/>
          <w:lang w:val="en-US" w:eastAsia="zh-CN"/>
        </w:rPr>
        <w:t>3</w:t>
      </w:r>
      <w:r>
        <w:rPr>
          <w:b/>
          <w:bCs/>
          <w:lang w:val="en-GB" w:eastAsia="en-US"/>
        </w:rPr>
        <w:t>:</w:t>
      </w:r>
      <w:r>
        <w:rPr>
          <w:rFonts w:hint="eastAsia"/>
          <w:b/>
          <w:bCs/>
          <w:lang w:val="en-US" w:eastAsia="zh-CN"/>
        </w:rPr>
        <w:t xml:space="preserve"> Introduce a new dedicated reporting period IE for UE performance feedback.</w:t>
      </w:r>
    </w:p>
    <w:p>
      <w:pPr>
        <w:tabs>
          <w:tab w:val="left" w:pos="1985"/>
        </w:tabs>
        <w:jc w:val="both"/>
        <w:rPr>
          <w:rFonts w:hint="default" w:eastAsia="宋体"/>
          <w:lang w:val="en-US" w:eastAsia="zh-CN"/>
        </w:rPr>
      </w:pPr>
    </w:p>
    <w:p>
      <w:pPr>
        <w:tabs>
          <w:tab w:val="left" w:pos="1985"/>
        </w:tabs>
        <w:jc w:val="both"/>
        <w:rPr>
          <w:rFonts w:hint="eastAsia" w:eastAsia="宋体"/>
          <w:lang w:val="en-US" w:eastAsia="zh-CN"/>
        </w:rPr>
      </w:pPr>
      <w:r>
        <w:rPr>
          <w:rFonts w:hint="eastAsia" w:eastAsia="宋体"/>
          <w:lang w:val="en-US" w:eastAsia="zh-CN"/>
        </w:rPr>
        <w:t>Besides, for the indication that signalled to the requesting node to inform the UE performance feedback is not available anymore due to UE moves to idle/inactive or handovers to another cell, we think that the similar issue also discussed in Mobility Optimization use case. In RAN3#121, the condition A~D had been discussed for Mobility Optimization:</w:t>
      </w:r>
    </w:p>
    <w:p>
      <w:pPr>
        <w:jc w:val="both"/>
        <w:rPr>
          <w:rFonts w:hint="default" w:ascii="Calibri" w:hAnsi="Calibri" w:cs="Calibri"/>
          <w:b/>
          <w:i/>
          <w:iCs/>
          <w:color w:val="008000"/>
          <w:sz w:val="18"/>
          <w:lang w:val="en-US" w:eastAsia="en-US"/>
        </w:rPr>
      </w:pPr>
      <w:bookmarkStart w:id="1" w:name="OLE_LINK76"/>
      <w:r>
        <w:rPr>
          <w:rFonts w:hint="default" w:ascii="Calibri" w:hAnsi="Calibri" w:cs="Calibri"/>
          <w:b/>
          <w:i/>
          <w:iCs/>
          <w:color w:val="008000"/>
          <w:sz w:val="18"/>
          <w:lang w:val="en-US" w:eastAsia="en-US"/>
        </w:rPr>
        <w:t xml:space="preserve">The conditions triggering the one-time </w:t>
      </w:r>
      <w:bookmarkStart w:id="2" w:name="OLE_LINK75"/>
      <w:r>
        <w:rPr>
          <w:rFonts w:hint="default" w:ascii="Calibri" w:hAnsi="Calibri" w:cs="Calibri"/>
          <w:b/>
          <w:i/>
          <w:iCs/>
          <w:color w:val="008000"/>
          <w:sz w:val="18"/>
          <w:lang w:val="en-US" w:eastAsia="en-US"/>
        </w:rPr>
        <w:t>reporting</w:t>
      </w:r>
      <w:bookmarkEnd w:id="1"/>
      <w:bookmarkEnd w:id="2"/>
      <w:r>
        <w:rPr>
          <w:rFonts w:hint="default" w:ascii="Calibri" w:hAnsi="Calibri" w:cs="Calibri"/>
          <w:b/>
          <w:i/>
          <w:iCs/>
          <w:color w:val="008000"/>
          <w:sz w:val="18"/>
          <w:lang w:val="en-US" w:eastAsia="en-US"/>
        </w:rPr>
        <w:t xml:space="preserve"> are at least: </w:t>
      </w:r>
    </w:p>
    <w:p>
      <w:pPr>
        <w:numPr>
          <w:ilvl w:val="0"/>
          <w:numId w:val="9"/>
        </w:numPr>
        <w:ind w:left="420" w:leftChars="0" w:hanging="420" w:firstLineChars="0"/>
        <w:jc w:val="both"/>
        <w:rPr>
          <w:rFonts w:hint="default" w:ascii="Calibri" w:hAnsi="Calibri" w:cs="Calibri"/>
          <w:b/>
          <w:i/>
          <w:iCs/>
          <w:color w:val="008000"/>
          <w:sz w:val="18"/>
          <w:lang w:val="en-US" w:eastAsia="en-US"/>
        </w:rPr>
      </w:pPr>
      <w:r>
        <w:rPr>
          <w:rFonts w:hint="default" w:ascii="Calibri" w:hAnsi="Calibri" w:cs="Calibri"/>
          <w:b/>
          <w:i/>
          <w:iCs/>
          <w:color w:val="008000"/>
          <w:sz w:val="18"/>
          <w:lang w:val="en-US" w:eastAsia="en-US"/>
        </w:rPr>
        <w:t>Condition A: Switch of UE state (e.g. UE goes to RRC_IDLE/RRC_INACTIVE);</w:t>
      </w:r>
    </w:p>
    <w:p>
      <w:pPr>
        <w:numPr>
          <w:ilvl w:val="0"/>
          <w:numId w:val="9"/>
        </w:numPr>
        <w:ind w:left="420" w:leftChars="0" w:hanging="420" w:firstLineChars="0"/>
        <w:jc w:val="both"/>
        <w:rPr>
          <w:rFonts w:hint="default" w:ascii="Calibri" w:hAnsi="Calibri" w:cs="Calibri"/>
          <w:b/>
          <w:i/>
          <w:iCs/>
          <w:color w:val="008000"/>
          <w:sz w:val="18"/>
          <w:lang w:val="en-US" w:eastAsia="en-US"/>
        </w:rPr>
      </w:pPr>
      <w:r>
        <w:rPr>
          <w:rFonts w:hint="default" w:ascii="Calibri" w:hAnsi="Calibri" w:cs="Calibri"/>
          <w:b/>
          <w:i/>
          <w:iCs/>
          <w:color w:val="008000"/>
          <w:sz w:val="18"/>
          <w:lang w:val="en-US" w:eastAsia="en-US"/>
        </w:rPr>
        <w:t xml:space="preserve">Condition B: UE leaves the target node; </w:t>
      </w:r>
    </w:p>
    <w:p>
      <w:pPr>
        <w:numPr>
          <w:ilvl w:val="0"/>
          <w:numId w:val="9"/>
        </w:numPr>
        <w:ind w:left="420" w:leftChars="0" w:hanging="420" w:firstLineChars="0"/>
        <w:jc w:val="both"/>
        <w:rPr>
          <w:rFonts w:hint="default" w:ascii="Calibri" w:hAnsi="Calibri" w:cs="Calibri"/>
          <w:b/>
          <w:i/>
          <w:iCs/>
          <w:color w:val="008000"/>
          <w:sz w:val="18"/>
          <w:lang w:val="en-US" w:eastAsia="zh-CN"/>
        </w:rPr>
      </w:pPr>
      <w:r>
        <w:rPr>
          <w:rFonts w:hint="default" w:ascii="Calibri" w:hAnsi="Calibri" w:cs="Calibri"/>
          <w:b/>
          <w:i/>
          <w:iCs/>
          <w:color w:val="008000"/>
          <w:sz w:val="18"/>
          <w:lang w:val="en-US" w:eastAsia="en-US"/>
        </w:rPr>
        <w:t xml:space="preserve">Condition C: Expiration of the </w:t>
      </w:r>
      <w:bookmarkStart w:id="3" w:name="OLE_LINK81"/>
      <w:r>
        <w:rPr>
          <w:rFonts w:hint="default" w:ascii="Calibri" w:hAnsi="Calibri" w:cs="Calibri"/>
          <w:b/>
          <w:i/>
          <w:iCs/>
          <w:color w:val="008000"/>
          <w:sz w:val="18"/>
          <w:lang w:val="en-US" w:eastAsia="en-US"/>
        </w:rPr>
        <w:t>report time duration</w:t>
      </w:r>
      <w:bookmarkEnd w:id="3"/>
      <w:r>
        <w:rPr>
          <w:rFonts w:hint="default" w:ascii="Calibri" w:hAnsi="Calibri" w:cs="Calibri"/>
          <w:b/>
          <w:i/>
          <w:iCs/>
          <w:color w:val="008000"/>
          <w:sz w:val="18"/>
          <w:lang w:val="en-US" w:eastAsia="en-US"/>
        </w:rPr>
        <w:t>;</w:t>
      </w:r>
    </w:p>
    <w:p>
      <w:pPr>
        <w:numPr>
          <w:ilvl w:val="0"/>
          <w:numId w:val="9"/>
        </w:numPr>
        <w:ind w:left="420" w:leftChars="0" w:hanging="420" w:firstLineChars="0"/>
        <w:jc w:val="both"/>
        <w:rPr>
          <w:rFonts w:hint="default" w:ascii="Calibri" w:hAnsi="Calibri" w:cs="Calibri"/>
          <w:b/>
          <w:i/>
          <w:iCs/>
          <w:color w:val="008000"/>
          <w:sz w:val="18"/>
          <w:lang w:val="en-US" w:eastAsia="zh-CN"/>
        </w:rPr>
      </w:pPr>
      <w:r>
        <w:rPr>
          <w:rFonts w:hint="default" w:ascii="Calibri" w:hAnsi="Calibri" w:cs="Calibri"/>
          <w:b/>
          <w:i/>
          <w:iCs/>
          <w:color w:val="008000"/>
          <w:sz w:val="18"/>
          <w:lang w:val="en-US" w:eastAsia="en-US"/>
        </w:rPr>
        <w:t xml:space="preserve">Condition D: The configured number of </w:t>
      </w:r>
      <w:bookmarkStart w:id="4" w:name="OLE_LINK25"/>
      <w:r>
        <w:rPr>
          <w:rFonts w:hint="default" w:ascii="Calibri" w:hAnsi="Calibri" w:cs="Calibri"/>
          <w:b/>
          <w:i/>
          <w:iCs/>
          <w:color w:val="008000"/>
          <w:sz w:val="18"/>
          <w:lang w:val="en-US" w:eastAsia="en-US"/>
        </w:rPr>
        <w:t>hand-overs within the same target node</w:t>
      </w:r>
      <w:bookmarkEnd w:id="4"/>
      <w:r>
        <w:rPr>
          <w:rFonts w:hint="default" w:ascii="Calibri" w:hAnsi="Calibri" w:cs="Calibri"/>
          <w:b/>
          <w:i/>
          <w:iCs/>
          <w:color w:val="008000"/>
          <w:sz w:val="18"/>
          <w:lang w:val="en-US" w:eastAsia="en-US"/>
        </w:rPr>
        <w:t xml:space="preserve"> is reached. </w:t>
      </w:r>
    </w:p>
    <w:p>
      <w:pPr>
        <w:tabs>
          <w:tab w:val="left" w:pos="1985"/>
        </w:tabs>
        <w:jc w:val="both"/>
        <w:rPr>
          <w:rFonts w:hint="eastAsia" w:eastAsia="宋体"/>
          <w:lang w:val="en-US" w:eastAsia="zh-CN"/>
        </w:rPr>
      </w:pPr>
      <w:r>
        <w:rPr>
          <w:rFonts w:hint="eastAsia" w:ascii="Calibri" w:hAnsi="Calibri" w:cs="Calibri"/>
          <w:b w:val="0"/>
          <w:bCs w:val="0"/>
          <w:color w:val="0000FF"/>
          <w:sz w:val="18"/>
          <w:szCs w:val="18"/>
        </w:rPr>
        <w:t>W</w:t>
      </w:r>
      <w:r>
        <w:rPr>
          <w:rFonts w:ascii="Calibri" w:hAnsi="Calibri" w:cs="Calibri"/>
          <w:b w:val="0"/>
          <w:bCs w:val="0"/>
          <w:color w:val="0000FF"/>
          <w:sz w:val="18"/>
          <w:szCs w:val="18"/>
        </w:rPr>
        <w:t xml:space="preserve">hether an explicit or </w:t>
      </w:r>
      <w:bookmarkStart w:id="5" w:name="OLE_LINK28"/>
      <w:r>
        <w:rPr>
          <w:rFonts w:ascii="Calibri" w:hAnsi="Calibri" w:cs="Calibri"/>
          <w:b w:val="0"/>
          <w:bCs w:val="0"/>
          <w:color w:val="0000FF"/>
          <w:sz w:val="18"/>
          <w:szCs w:val="18"/>
        </w:rPr>
        <w:t>implicit indication</w:t>
      </w:r>
      <w:bookmarkEnd w:id="5"/>
      <w:r>
        <w:rPr>
          <w:rFonts w:ascii="Calibri" w:hAnsi="Calibri" w:cs="Calibri"/>
          <w:b w:val="0"/>
          <w:bCs w:val="0"/>
          <w:color w:val="0000FF"/>
          <w:sz w:val="18"/>
          <w:szCs w:val="18"/>
        </w:rPr>
        <w:t xml:space="preserve"> on condition A and condition B or any other condition is signalled to the requesting node needs further discussion.</w:t>
      </w:r>
    </w:p>
    <w:p>
      <w:pPr>
        <w:tabs>
          <w:tab w:val="left" w:pos="1985"/>
        </w:tabs>
        <w:jc w:val="both"/>
        <w:rPr>
          <w:rFonts w:hint="eastAsia" w:eastAsia="宋体"/>
          <w:lang w:val="en-US" w:eastAsia="zh-CN"/>
        </w:rPr>
      </w:pPr>
      <w:r>
        <w:rPr>
          <w:rFonts w:hint="eastAsia" w:eastAsia="宋体"/>
          <w:lang w:val="en-US" w:eastAsia="zh-CN"/>
        </w:rPr>
        <w:t xml:space="preserve">We think that it should be aligned with the Mobility Optimization use case, and the condition A~C can also be used for Load Balancing use case. </w:t>
      </w:r>
    </w:p>
    <w:p>
      <w:pPr>
        <w:jc w:val="both"/>
        <w:rPr>
          <w:rFonts w:hint="eastAsia" w:cs="Arial"/>
          <w:b w:val="0"/>
          <w:bCs w:val="0"/>
          <w:highlight w:val="none"/>
          <w:lang w:val="en-US" w:eastAsia="zh-CN"/>
        </w:rPr>
      </w:pPr>
      <w:r>
        <w:rPr>
          <w:rFonts w:hint="eastAsia" w:cs="Arial"/>
          <w:b w:val="0"/>
          <w:bCs w:val="0"/>
          <w:highlight w:val="none"/>
          <w:lang w:val="en-US" w:eastAsia="zh-CN"/>
        </w:rPr>
        <w:t xml:space="preserve">For one-time reporting, condition A~C can be used to trigger the UE performance feedback reporting from target node to source node. If </w:t>
      </w:r>
      <w:r>
        <w:rPr>
          <w:rFonts w:hint="eastAsia" w:eastAsia="宋体"/>
          <w:lang w:val="en-US" w:eastAsia="zh-CN"/>
        </w:rPr>
        <w:t>UE moves to idle/inactive or handovers to another cell (Condition A/B are satisfied) before the configured time duration expire,</w:t>
      </w:r>
      <w:r>
        <w:rPr>
          <w:rFonts w:hint="eastAsia" w:cs="Arial"/>
          <w:b w:val="0"/>
          <w:bCs w:val="0"/>
          <w:highlight w:val="none"/>
          <w:lang w:val="en-US" w:eastAsia="zh-CN"/>
        </w:rPr>
        <w:t xml:space="preserve"> it</w:t>
      </w:r>
      <w:r>
        <w:rPr>
          <w:rFonts w:hint="default" w:cs="Arial"/>
          <w:b w:val="0"/>
          <w:bCs w:val="0"/>
          <w:highlight w:val="none"/>
          <w:lang w:val="en-US" w:eastAsia="zh-CN"/>
        </w:rPr>
        <w:t>’</w:t>
      </w:r>
      <w:r>
        <w:rPr>
          <w:rFonts w:hint="eastAsia" w:cs="Arial"/>
          <w:b w:val="0"/>
          <w:bCs w:val="0"/>
          <w:highlight w:val="none"/>
          <w:lang w:val="en-US" w:eastAsia="zh-CN"/>
        </w:rPr>
        <w:t xml:space="preserve">s not necessary for the target node to wait and report the UE performance feedback until condition C is satisfied. </w:t>
      </w:r>
    </w:p>
    <w:p>
      <w:pPr>
        <w:jc w:val="both"/>
        <w:rPr>
          <w:rFonts w:hint="default" w:cs="Arial"/>
          <w:b w:val="0"/>
          <w:bCs w:val="0"/>
          <w:highlight w:val="none"/>
          <w:lang w:val="en-US" w:eastAsia="zh-CN"/>
        </w:rPr>
      </w:pPr>
      <w:r>
        <w:rPr>
          <w:rFonts w:hint="eastAsia" w:cs="Arial"/>
          <w:b w:val="0"/>
          <w:bCs w:val="0"/>
          <w:highlight w:val="none"/>
          <w:lang w:val="en-US" w:eastAsia="zh-CN"/>
        </w:rPr>
        <w:t xml:space="preserve">Besides, for period reporting, from our understanding, it is helpful for AI/ML model inference to know which condition is satisfied to make the target node unable to collect the </w:t>
      </w:r>
      <w:r>
        <w:rPr>
          <w:rFonts w:hint="eastAsia" w:eastAsia="宋体"/>
          <w:lang w:val="en-US" w:eastAsia="zh-CN"/>
        </w:rPr>
        <w:t>UE performance feedback anymore</w:t>
      </w:r>
      <w:r>
        <w:rPr>
          <w:rFonts w:hint="eastAsia" w:cs="Arial"/>
          <w:b w:val="0"/>
          <w:bCs w:val="0"/>
          <w:highlight w:val="none"/>
          <w:lang w:val="en-US" w:eastAsia="zh-CN"/>
        </w:rPr>
        <w:t xml:space="preserve">. As the DATA COLLECTION UPDATE message can be used to report both the UE performance feedback and UE trajectory, and the explicit indication is beneficial for the source node to identify the reason that the actual UE </w:t>
      </w:r>
      <w:r>
        <w:rPr>
          <w:rFonts w:hint="eastAsia" w:eastAsia="宋体"/>
          <w:b w:val="0"/>
          <w:bCs w:val="0"/>
          <w:highlight w:val="none"/>
          <w:lang w:val="en-US" w:eastAsia="zh-CN"/>
        </w:rPr>
        <w:t xml:space="preserve">Trajectory is different from the predicted UE Trajectory, e.g. Cell 1 and Cell 2 within the target node are included in the cell list in the predicted UE Trajectory, but only Cell 1 is included in the measured </w:t>
      </w:r>
      <w:r>
        <w:rPr>
          <w:rFonts w:hint="eastAsia" w:cs="Arial"/>
          <w:b w:val="0"/>
          <w:bCs w:val="0"/>
          <w:highlight w:val="none"/>
          <w:lang w:val="en-US" w:eastAsia="zh-CN"/>
        </w:rPr>
        <w:t>UE trajectory since the UE handed over from Cell 1 to another cell which belongs to a 3</w:t>
      </w:r>
      <w:r>
        <w:rPr>
          <w:rFonts w:hint="eastAsia" w:cs="Arial"/>
          <w:b w:val="0"/>
          <w:bCs w:val="0"/>
          <w:highlight w:val="none"/>
          <w:vertAlign w:val="superscript"/>
          <w:lang w:val="en-US" w:eastAsia="zh-CN"/>
        </w:rPr>
        <w:t>rd</w:t>
      </w:r>
      <w:r>
        <w:rPr>
          <w:rFonts w:hint="eastAsia" w:cs="Arial"/>
          <w:b w:val="0"/>
          <w:bCs w:val="0"/>
          <w:highlight w:val="none"/>
          <w:lang w:val="en-US" w:eastAsia="zh-CN"/>
        </w:rPr>
        <w:t xml:space="preserve"> node. We think that for the indication, UE performance feedback should align with the Mobility Optimization use case. And introduce an explicit indication is beneficial and can be applied to both Load Balancing and Mobility Optimization use cases. So, we propose to introduce an explicit indication to indicate the reason for the termination of collecting UE Performance Feedback and UE trajectory.</w:t>
      </w:r>
    </w:p>
    <w:p>
      <w:pPr>
        <w:jc w:val="both"/>
        <w:rPr>
          <w:rFonts w:hint="eastAsia"/>
          <w:b/>
          <w:bCs/>
          <w:lang w:val="en-US" w:eastAsia="zh-CN"/>
        </w:rPr>
      </w:pPr>
      <w:r>
        <w:rPr>
          <w:rFonts w:hint="eastAsia"/>
          <w:b/>
          <w:bCs/>
          <w:lang w:val="en-US" w:eastAsia="zh-CN"/>
        </w:rPr>
        <w:t>Proposal</w:t>
      </w:r>
      <w:r>
        <w:rPr>
          <w:b/>
          <w:bCs/>
          <w:lang w:val="en-GB" w:eastAsia="en-US"/>
        </w:rPr>
        <w:t xml:space="preserve"> </w:t>
      </w:r>
      <w:r>
        <w:rPr>
          <w:rFonts w:hint="eastAsia"/>
          <w:b/>
          <w:bCs/>
          <w:lang w:val="en-US" w:eastAsia="zh-CN"/>
        </w:rPr>
        <w:t>4: Condition A~C discussed in Mobility Optimization use case can be applied to trigger the UE performance feedback reporting from target node to source node.</w:t>
      </w:r>
    </w:p>
    <w:p>
      <w:pPr>
        <w:tabs>
          <w:tab w:val="left" w:pos="1985"/>
        </w:tabs>
        <w:jc w:val="both"/>
        <w:rPr>
          <w:rFonts w:hint="default" w:eastAsiaTheme="minorEastAsia"/>
          <w:lang w:val="en-US" w:eastAsia="zh-CN"/>
        </w:rPr>
      </w:pPr>
      <w:r>
        <w:rPr>
          <w:rFonts w:hint="eastAsia"/>
          <w:b/>
          <w:bCs/>
          <w:lang w:val="en-US" w:eastAsia="zh-CN"/>
        </w:rPr>
        <w:t>Observation</w:t>
      </w:r>
      <w:r>
        <w:rPr>
          <w:b/>
          <w:bCs/>
          <w:lang w:val="en-GB" w:eastAsia="en-US"/>
        </w:rPr>
        <w:t xml:space="preserve"> </w:t>
      </w:r>
      <w:r>
        <w:rPr>
          <w:rFonts w:hint="eastAsia"/>
          <w:b/>
          <w:bCs/>
          <w:lang w:val="en-US" w:eastAsia="zh-CN"/>
        </w:rPr>
        <w:t>5: For the indication, the UE performance feedback should align with the UE trajectory of Mobility Optimization use case. Introducing an explicit indication can be applied for both Load Balancing and Mobility Optimization use cases.</w:t>
      </w:r>
    </w:p>
    <w:p>
      <w:pPr>
        <w:tabs>
          <w:tab w:val="left" w:pos="1985"/>
        </w:tabs>
        <w:jc w:val="both"/>
        <w:rPr>
          <w:rFonts w:hint="eastAsia"/>
          <w:b/>
          <w:bCs/>
          <w:lang w:val="en-US" w:eastAsia="zh-CN"/>
        </w:rPr>
      </w:pPr>
      <w:r>
        <w:rPr>
          <w:b/>
          <w:bCs/>
          <w:lang w:val="en-GB" w:eastAsia="en-US"/>
        </w:rPr>
        <w:t xml:space="preserve">Proposal </w:t>
      </w:r>
      <w:r>
        <w:rPr>
          <w:rFonts w:hint="eastAsia"/>
          <w:b/>
          <w:bCs/>
          <w:lang w:val="en-US" w:eastAsia="zh-CN"/>
        </w:rPr>
        <w:t>5</w:t>
      </w:r>
      <w:r>
        <w:rPr>
          <w:b/>
          <w:bCs/>
          <w:lang w:val="en-GB" w:eastAsia="en-US"/>
        </w:rPr>
        <w:t>:</w:t>
      </w:r>
      <w:r>
        <w:rPr>
          <w:rFonts w:hint="eastAsia"/>
          <w:b/>
          <w:bCs/>
          <w:lang w:val="en-US" w:eastAsia="zh-CN"/>
        </w:rPr>
        <w:t xml:space="preserve"> Introduce an explicit indication to inform the requesting node that the collection of UE performance feedback and UE trajectory is terminated.</w:t>
      </w:r>
    </w:p>
    <w:p>
      <w:pPr>
        <w:tabs>
          <w:tab w:val="left" w:pos="1985"/>
        </w:tabs>
        <w:jc w:val="both"/>
        <w:rPr>
          <w:rFonts w:eastAsia="宋体"/>
        </w:rPr>
      </w:pPr>
    </w:p>
    <w:p>
      <w:pPr>
        <w:pStyle w:val="2"/>
        <w:rPr>
          <w:lang w:val="en-US"/>
        </w:rPr>
      </w:pPr>
      <w:r>
        <w:rPr>
          <w:lang w:val="en-US"/>
        </w:rPr>
        <w:t>Conclusion</w:t>
      </w:r>
    </w:p>
    <w:p>
      <w:pPr>
        <w:overflowPunct w:val="0"/>
        <w:autoSpaceDE w:val="0"/>
        <w:autoSpaceDN w:val="0"/>
        <w:adjustRightInd w:val="0"/>
        <w:spacing w:after="180"/>
        <w:textAlignment w:val="baseline"/>
        <w:rPr>
          <w:rFonts w:eastAsia="宋体" w:cs="Times New Roman"/>
          <w:szCs w:val="20"/>
        </w:rPr>
      </w:pPr>
      <w:r>
        <w:rPr>
          <w:rFonts w:eastAsia="宋体" w:cs="Times New Roman"/>
          <w:szCs w:val="20"/>
        </w:rPr>
        <w:t>In this contribution, we discussed</w:t>
      </w:r>
      <w:r>
        <w:t xml:space="preserve"> </w:t>
      </w:r>
      <w:r>
        <w:rPr>
          <w:rFonts w:eastAsia="宋体" w:cs="Times New Roman"/>
          <w:szCs w:val="20"/>
        </w:rPr>
        <w:t>the new procedure used for AI/ML information.</w:t>
      </w:r>
    </w:p>
    <w:p>
      <w:pPr>
        <w:overflowPunct w:val="0"/>
        <w:autoSpaceDE w:val="0"/>
        <w:autoSpaceDN w:val="0"/>
        <w:adjustRightInd w:val="0"/>
        <w:spacing w:after="180"/>
        <w:textAlignment w:val="baseline"/>
        <w:rPr>
          <w:rFonts w:eastAsia="宋体" w:cs="Times New Roman"/>
          <w:szCs w:val="20"/>
        </w:rPr>
      </w:pPr>
      <w:r>
        <w:rPr>
          <w:rFonts w:eastAsia="宋体" w:cs="Times New Roman"/>
          <w:szCs w:val="20"/>
        </w:rPr>
        <w:t>We propose the following proposals:</w:t>
      </w:r>
    </w:p>
    <w:p>
      <w:pPr>
        <w:tabs>
          <w:tab w:val="left" w:pos="1985"/>
        </w:tabs>
        <w:jc w:val="both"/>
        <w:rPr>
          <w:rFonts w:hint="default" w:eastAsiaTheme="minorEastAsia"/>
          <w:b/>
          <w:bCs/>
          <w:lang w:val="en-US" w:eastAsia="zh-CN"/>
        </w:rPr>
      </w:pPr>
      <w:r>
        <w:rPr>
          <w:rFonts w:hint="eastAsia"/>
          <w:b/>
          <w:bCs/>
          <w:lang w:val="en-US" w:eastAsia="zh-CN"/>
        </w:rPr>
        <w:t>Observation</w:t>
      </w:r>
      <w:r>
        <w:rPr>
          <w:b/>
          <w:bCs/>
          <w:lang w:val="en-GB" w:eastAsia="en-US"/>
        </w:rPr>
        <w:t xml:space="preserve"> </w:t>
      </w:r>
      <w:r>
        <w:rPr>
          <w:rFonts w:hint="eastAsia"/>
          <w:b/>
          <w:bCs/>
          <w:lang w:val="en-US" w:eastAsia="zh-CN"/>
        </w:rPr>
        <w:t>1: If the configured reporting periodicity is not suitable, e.g. reporting period too short, the requested node may have the ability to provide the first report, but failed to provide the second and subsequent period reports, due to the requested node cannot infer/obtain the requested measurements in the short reporting period. It</w:t>
      </w:r>
      <w:r>
        <w:rPr>
          <w:rFonts w:hint="default"/>
          <w:b/>
          <w:bCs/>
          <w:lang w:val="en-US" w:eastAsia="zh-CN"/>
        </w:rPr>
        <w:t>’</w:t>
      </w:r>
      <w:r>
        <w:rPr>
          <w:rFonts w:hint="eastAsia"/>
          <w:b/>
          <w:bCs/>
          <w:lang w:val="en-US" w:eastAsia="zh-CN"/>
        </w:rPr>
        <w:t>s beneficial to inform the requesting node with such failure information.</w:t>
      </w:r>
    </w:p>
    <w:p>
      <w:pPr>
        <w:rPr>
          <w:rFonts w:hint="eastAsia"/>
          <w:b/>
          <w:bCs/>
          <w:lang w:val="en-US" w:eastAsia="zh-CN"/>
        </w:rPr>
      </w:pPr>
      <w:r>
        <w:rPr>
          <w:b/>
          <w:bCs/>
          <w:lang w:val="en-GB" w:eastAsia="en-US"/>
        </w:rPr>
        <w:t xml:space="preserve">Proposal </w:t>
      </w:r>
      <w:r>
        <w:rPr>
          <w:rFonts w:hint="eastAsia"/>
          <w:b/>
          <w:bCs/>
          <w:lang w:val="en-US" w:eastAsia="zh-CN"/>
        </w:rPr>
        <w:t xml:space="preserve">1: Introduce time related failure causes </w:t>
      </w:r>
      <w:r>
        <w:rPr>
          <w:rFonts w:hint="default"/>
          <w:b/>
          <w:bCs/>
          <w:lang w:val="en-US" w:eastAsia="zh-CN"/>
        </w:rPr>
        <w:t>‘measurement</w:t>
      </w:r>
      <w:r>
        <w:rPr>
          <w:rFonts w:hint="eastAsia"/>
          <w:b/>
          <w:bCs/>
          <w:lang w:val="en-US" w:eastAsia="zh-CN"/>
        </w:rPr>
        <w:t>s</w:t>
      </w:r>
      <w:r>
        <w:rPr>
          <w:rFonts w:hint="default"/>
          <w:b/>
          <w:bCs/>
          <w:lang w:val="en-US" w:eastAsia="zh-CN"/>
        </w:rPr>
        <w:t xml:space="preserve"> not supported with requested reporting periodicity’</w:t>
      </w:r>
      <w:r>
        <w:rPr>
          <w:rFonts w:hint="eastAsia"/>
          <w:b/>
          <w:bCs/>
          <w:lang w:val="en-US" w:eastAsia="zh-CN"/>
        </w:rPr>
        <w:t>.</w:t>
      </w:r>
    </w:p>
    <w:p>
      <w:pPr>
        <w:tabs>
          <w:tab w:val="left" w:pos="1985"/>
        </w:tabs>
        <w:jc w:val="both"/>
        <w:rPr>
          <w:rFonts w:hint="default"/>
          <w:b/>
          <w:bCs/>
          <w:lang w:val="en-US" w:eastAsia="zh-CN"/>
        </w:rPr>
      </w:pPr>
      <w:r>
        <w:rPr>
          <w:rFonts w:hint="eastAsia"/>
          <w:b/>
          <w:bCs/>
          <w:lang w:val="en-US" w:eastAsia="zh-CN"/>
        </w:rPr>
        <w:t>Observation</w:t>
      </w:r>
      <w:r>
        <w:rPr>
          <w:b/>
          <w:bCs/>
          <w:lang w:val="en-GB" w:eastAsia="en-US"/>
        </w:rPr>
        <w:t xml:space="preserve"> </w:t>
      </w:r>
      <w:r>
        <w:rPr>
          <w:rFonts w:hint="eastAsia"/>
          <w:b/>
          <w:bCs/>
          <w:lang w:val="en-US" w:eastAsia="zh-CN"/>
        </w:rPr>
        <w:t xml:space="preserve">2: Introducing time information with failure causes can provide the reference to the requesting node about when the requesting node can request these kind of failed measurements again (if cause value is </w:t>
      </w:r>
      <w:r>
        <w:rPr>
          <w:rFonts w:hint="default"/>
          <w:b/>
          <w:bCs/>
          <w:lang w:val="en-US" w:eastAsia="zh-CN"/>
        </w:rPr>
        <w:t>‘Measurement Temporarily not Available’</w:t>
      </w:r>
      <w:r>
        <w:rPr>
          <w:rFonts w:hint="eastAsia"/>
          <w:b/>
          <w:bCs/>
          <w:lang w:val="en-US" w:eastAsia="zh-CN"/>
        </w:rPr>
        <w:t xml:space="preserve">), or the proper reporting period (if cause value is </w:t>
      </w:r>
      <w:r>
        <w:rPr>
          <w:rFonts w:hint="default"/>
          <w:b/>
          <w:bCs/>
          <w:lang w:val="en-US" w:eastAsia="zh-CN"/>
        </w:rPr>
        <w:t>‘</w:t>
      </w:r>
      <w:r>
        <w:rPr>
          <w:rFonts w:hint="eastAsia"/>
          <w:b/>
          <w:bCs/>
          <w:lang w:val="en-US" w:eastAsia="zh-CN"/>
        </w:rPr>
        <w:t>M</w:t>
      </w:r>
      <w:r>
        <w:rPr>
          <w:rFonts w:hint="default"/>
          <w:b/>
          <w:bCs/>
          <w:lang w:val="en-US" w:eastAsia="zh-CN"/>
        </w:rPr>
        <w:t>easurement not supported with requested reporting periodicity’</w:t>
      </w:r>
      <w:r>
        <w:rPr>
          <w:rFonts w:hint="eastAsia"/>
          <w:b/>
          <w:bCs/>
          <w:lang w:val="en-US" w:eastAsia="zh-CN"/>
        </w:rPr>
        <w:t>).</w:t>
      </w:r>
    </w:p>
    <w:p>
      <w:pPr>
        <w:tabs>
          <w:tab w:val="left" w:pos="1985"/>
        </w:tabs>
        <w:jc w:val="both"/>
        <w:rPr>
          <w:rFonts w:hint="default"/>
          <w:lang w:val="en-US" w:eastAsia="zh-CN"/>
        </w:rPr>
      </w:pPr>
      <w:r>
        <w:rPr>
          <w:b/>
          <w:bCs/>
          <w:lang w:val="en-GB" w:eastAsia="en-US"/>
        </w:rPr>
        <w:t xml:space="preserve">Proposal </w:t>
      </w:r>
      <w:r>
        <w:rPr>
          <w:rFonts w:hint="eastAsia"/>
          <w:b/>
          <w:bCs/>
          <w:lang w:val="en-US" w:eastAsia="zh-CN"/>
        </w:rPr>
        <w:t>2</w:t>
      </w:r>
      <w:r>
        <w:rPr>
          <w:b/>
          <w:bCs/>
          <w:lang w:val="en-GB" w:eastAsia="en-US"/>
        </w:rPr>
        <w:t>:</w:t>
      </w:r>
      <w:r>
        <w:rPr>
          <w:rFonts w:hint="eastAsia"/>
          <w:b/>
          <w:bCs/>
          <w:lang w:val="en-US" w:eastAsia="zh-CN"/>
        </w:rPr>
        <w:t xml:space="preserve"> Introduce the time information with the failure cause value </w:t>
      </w:r>
      <w:r>
        <w:rPr>
          <w:rFonts w:hint="default"/>
          <w:b/>
          <w:bCs/>
          <w:lang w:val="en-US" w:eastAsia="zh-CN"/>
        </w:rPr>
        <w:t>‘</w:t>
      </w:r>
      <w:r>
        <w:rPr>
          <w:rFonts w:hint="eastAsia"/>
          <w:b/>
          <w:bCs/>
          <w:lang w:val="en-US" w:eastAsia="zh-CN"/>
        </w:rPr>
        <w:t>Measurement Temporarily not Available</w:t>
      </w:r>
      <w:r>
        <w:rPr>
          <w:rFonts w:hint="default"/>
          <w:b/>
          <w:bCs/>
          <w:lang w:val="en-US" w:eastAsia="zh-CN"/>
        </w:rPr>
        <w:t>’</w:t>
      </w:r>
      <w:r>
        <w:rPr>
          <w:rFonts w:hint="eastAsia"/>
          <w:b/>
          <w:bCs/>
          <w:lang w:val="en-US" w:eastAsia="zh-CN"/>
        </w:rPr>
        <w:t xml:space="preserve"> and </w:t>
      </w:r>
      <w:r>
        <w:rPr>
          <w:rFonts w:hint="default"/>
          <w:b/>
          <w:bCs/>
          <w:lang w:val="en-US" w:eastAsia="zh-CN"/>
        </w:rPr>
        <w:t>‘</w:t>
      </w:r>
      <w:r>
        <w:rPr>
          <w:rFonts w:hint="eastAsia"/>
          <w:b/>
          <w:bCs/>
          <w:lang w:val="en-US" w:eastAsia="zh-CN"/>
        </w:rPr>
        <w:t>M</w:t>
      </w:r>
      <w:r>
        <w:rPr>
          <w:rFonts w:hint="default"/>
          <w:b/>
          <w:bCs/>
          <w:lang w:val="en-US" w:eastAsia="zh-CN"/>
        </w:rPr>
        <w:t>easurement not supported with requested reporting periodicity’</w:t>
      </w:r>
      <w:r>
        <w:rPr>
          <w:rFonts w:hint="eastAsia"/>
          <w:b/>
          <w:bCs/>
          <w:lang w:val="en-US" w:eastAsia="zh-CN"/>
        </w:rPr>
        <w:t xml:space="preserve"> in response message to inform the requesting node when to request the failed measurements at the next time and the proper reporting period.</w:t>
      </w:r>
    </w:p>
    <w:p>
      <w:pPr>
        <w:tabs>
          <w:tab w:val="left" w:pos="1985"/>
        </w:tabs>
        <w:jc w:val="both"/>
        <w:rPr>
          <w:rFonts w:hint="eastAsia"/>
          <w:b/>
          <w:bCs/>
          <w:lang w:val="en-US" w:eastAsia="zh-CN"/>
        </w:rPr>
      </w:pPr>
      <w:r>
        <w:rPr>
          <w:rFonts w:hint="eastAsia"/>
          <w:b/>
          <w:bCs/>
          <w:lang w:val="en-US" w:eastAsia="zh-CN"/>
        </w:rPr>
        <w:t>Observation</w:t>
      </w:r>
      <w:r>
        <w:rPr>
          <w:b/>
          <w:bCs/>
          <w:lang w:val="en-GB" w:eastAsia="en-US"/>
        </w:rPr>
        <w:t xml:space="preserve"> </w:t>
      </w:r>
      <w:r>
        <w:rPr>
          <w:rFonts w:hint="eastAsia"/>
          <w:b/>
          <w:bCs/>
          <w:lang w:val="en-US" w:eastAsia="zh-CN"/>
        </w:rPr>
        <w:t>3: One Reporting Periodicity IE is not enough for both UE performance feedback and prediction information, as the reporting period for UE performance feedback may be different from the reporting period of prediction information when they are configured in the same message.</w:t>
      </w:r>
    </w:p>
    <w:p>
      <w:pPr>
        <w:tabs>
          <w:tab w:val="left" w:pos="1985"/>
        </w:tabs>
        <w:jc w:val="both"/>
        <w:rPr>
          <w:rFonts w:hint="default" w:eastAsiaTheme="minorEastAsia"/>
          <w:b/>
          <w:bCs/>
          <w:lang w:val="en-US" w:eastAsia="zh-CN"/>
        </w:rPr>
      </w:pPr>
      <w:r>
        <w:rPr>
          <w:rFonts w:hint="eastAsia"/>
          <w:b/>
          <w:bCs/>
          <w:lang w:val="en-US" w:eastAsia="zh-CN"/>
        </w:rPr>
        <w:t>Observation</w:t>
      </w:r>
      <w:r>
        <w:rPr>
          <w:b/>
          <w:bCs/>
          <w:lang w:val="en-GB" w:eastAsia="en-US"/>
        </w:rPr>
        <w:t xml:space="preserve"> </w:t>
      </w:r>
      <w:r>
        <w:rPr>
          <w:rFonts w:hint="eastAsia"/>
          <w:b/>
          <w:bCs/>
          <w:lang w:val="en-US" w:eastAsia="zh-CN"/>
        </w:rPr>
        <w:t>4: Separate the reporting period of prediction information and feedback information seems more clear and reasonable for configuration.</w:t>
      </w:r>
    </w:p>
    <w:p>
      <w:pPr>
        <w:rPr>
          <w:rFonts w:hint="eastAsia"/>
          <w:b/>
          <w:bCs/>
          <w:lang w:val="en-US" w:eastAsia="zh-CN"/>
        </w:rPr>
      </w:pPr>
      <w:r>
        <w:rPr>
          <w:b/>
          <w:bCs/>
          <w:lang w:val="en-GB" w:eastAsia="en-US"/>
        </w:rPr>
        <w:t xml:space="preserve">Proposal </w:t>
      </w:r>
      <w:r>
        <w:rPr>
          <w:rFonts w:hint="eastAsia"/>
          <w:b/>
          <w:bCs/>
          <w:lang w:val="en-US" w:eastAsia="zh-CN"/>
        </w:rPr>
        <w:t>3</w:t>
      </w:r>
      <w:r>
        <w:rPr>
          <w:b/>
          <w:bCs/>
          <w:lang w:val="en-GB" w:eastAsia="en-US"/>
        </w:rPr>
        <w:t>:</w:t>
      </w:r>
      <w:r>
        <w:rPr>
          <w:rFonts w:hint="eastAsia"/>
          <w:b/>
          <w:bCs/>
          <w:lang w:val="en-US" w:eastAsia="zh-CN"/>
        </w:rPr>
        <w:t xml:space="preserve"> Introduce a new dedicated reporting period IE for UE performance feedback.</w:t>
      </w:r>
    </w:p>
    <w:p>
      <w:pPr>
        <w:jc w:val="both"/>
        <w:rPr>
          <w:rFonts w:hint="eastAsia"/>
          <w:b/>
          <w:bCs/>
          <w:lang w:val="en-US" w:eastAsia="zh-CN"/>
        </w:rPr>
      </w:pPr>
      <w:r>
        <w:rPr>
          <w:rFonts w:hint="eastAsia"/>
          <w:b/>
          <w:bCs/>
          <w:lang w:val="en-US" w:eastAsia="zh-CN"/>
        </w:rPr>
        <w:t>Proposal</w:t>
      </w:r>
      <w:r>
        <w:rPr>
          <w:b/>
          <w:bCs/>
          <w:lang w:val="en-GB" w:eastAsia="en-US"/>
        </w:rPr>
        <w:t xml:space="preserve"> </w:t>
      </w:r>
      <w:r>
        <w:rPr>
          <w:rFonts w:hint="eastAsia"/>
          <w:b/>
          <w:bCs/>
          <w:lang w:val="en-US" w:eastAsia="zh-CN"/>
        </w:rPr>
        <w:t>4: Condition A~C discussed in Mobility Optimization use case can be applied to trigger the UE performance feedback reporting from target node to source node.</w:t>
      </w:r>
    </w:p>
    <w:p>
      <w:pPr>
        <w:tabs>
          <w:tab w:val="left" w:pos="1985"/>
        </w:tabs>
        <w:jc w:val="both"/>
        <w:rPr>
          <w:rFonts w:hint="default" w:eastAsiaTheme="minorEastAsia"/>
          <w:lang w:val="en-US" w:eastAsia="zh-CN"/>
        </w:rPr>
      </w:pPr>
      <w:r>
        <w:rPr>
          <w:rFonts w:hint="eastAsia"/>
          <w:b/>
          <w:bCs/>
          <w:lang w:val="en-US" w:eastAsia="zh-CN"/>
        </w:rPr>
        <w:t>Observation</w:t>
      </w:r>
      <w:r>
        <w:rPr>
          <w:b/>
          <w:bCs/>
          <w:lang w:val="en-GB" w:eastAsia="en-US"/>
        </w:rPr>
        <w:t xml:space="preserve"> </w:t>
      </w:r>
      <w:r>
        <w:rPr>
          <w:rFonts w:hint="eastAsia"/>
          <w:b/>
          <w:bCs/>
          <w:lang w:val="en-US" w:eastAsia="zh-CN"/>
        </w:rPr>
        <w:t>5: For the indication, the UE performance feedback should align with the UE trajectory of Mobility Optimization use case. Introducing an explicit indication can be applied for both Load Balancing and Mobility Optimization use cases.</w:t>
      </w:r>
    </w:p>
    <w:p>
      <w:pPr>
        <w:rPr>
          <w:rFonts w:hint="eastAsia"/>
          <w:b/>
          <w:bCs/>
          <w:lang w:val="en-US" w:eastAsia="zh-CN"/>
        </w:rPr>
      </w:pPr>
      <w:r>
        <w:rPr>
          <w:b/>
          <w:bCs/>
          <w:lang w:val="en-GB" w:eastAsia="en-US"/>
        </w:rPr>
        <w:t xml:space="preserve">Proposal </w:t>
      </w:r>
      <w:r>
        <w:rPr>
          <w:rFonts w:hint="eastAsia"/>
          <w:b/>
          <w:bCs/>
          <w:lang w:val="en-US" w:eastAsia="zh-CN"/>
        </w:rPr>
        <w:t>5</w:t>
      </w:r>
      <w:r>
        <w:rPr>
          <w:b/>
          <w:bCs/>
          <w:lang w:val="en-GB" w:eastAsia="en-US"/>
        </w:rPr>
        <w:t>:</w:t>
      </w:r>
      <w:r>
        <w:rPr>
          <w:rFonts w:hint="eastAsia"/>
          <w:b/>
          <w:bCs/>
          <w:lang w:val="en-US" w:eastAsia="zh-CN"/>
        </w:rPr>
        <w:t xml:space="preserve"> Introduce an explicit indication to inform the requesting node that the collection of UE performance feedback and UE trajectory is terminated.</w:t>
      </w:r>
      <w:bookmarkStart w:id="7" w:name="_GoBack"/>
      <w:bookmarkEnd w:id="7"/>
    </w:p>
    <w:p>
      <w:pPr>
        <w:rPr>
          <w:rFonts w:hint="eastAsia"/>
          <w:b/>
          <w:bCs/>
          <w:lang w:val="en-US" w:eastAsia="zh-CN"/>
        </w:rPr>
      </w:pPr>
    </w:p>
    <w:p>
      <w:pPr>
        <w:rPr>
          <w:lang w:val="en-GB"/>
        </w:rPr>
      </w:pPr>
    </w:p>
    <w:p>
      <w:pPr>
        <w:pStyle w:val="2"/>
        <w:numPr>
          <w:ilvl w:val="0"/>
          <w:numId w:val="0"/>
        </w:numPr>
        <w:ind w:left="420" w:hanging="420"/>
        <w:rPr>
          <w:lang w:val="en-US"/>
        </w:rPr>
      </w:pPr>
      <w:r>
        <w:rPr>
          <w:lang w:val="en-US"/>
        </w:rPr>
        <w:t>References</w:t>
      </w:r>
    </w:p>
    <w:p>
      <w:pPr>
        <w:overflowPunct w:val="0"/>
        <w:autoSpaceDE w:val="0"/>
        <w:autoSpaceDN w:val="0"/>
        <w:adjustRightInd w:val="0"/>
        <w:spacing w:before="0" w:after="180"/>
        <w:textAlignment w:val="baseline"/>
        <w:rPr>
          <w:rFonts w:eastAsia="宋体" w:cs="Times New Roman"/>
          <w:szCs w:val="20"/>
        </w:rPr>
      </w:pPr>
      <w:bookmarkStart w:id="6" w:name="_Ref78919169"/>
      <w:r>
        <w:rPr>
          <w:rFonts w:eastAsia="宋体" w:cs="Times New Roman"/>
          <w:szCs w:val="20"/>
        </w:rPr>
        <w:t>[1] TR 37.817, Study on enhancement for Data Collection for NR and EN-DC</w:t>
      </w:r>
    </w:p>
    <w:p>
      <w:pPr>
        <w:overflowPunct w:val="0"/>
        <w:autoSpaceDE w:val="0"/>
        <w:autoSpaceDN w:val="0"/>
        <w:adjustRightInd w:val="0"/>
        <w:spacing w:before="0" w:after="180"/>
        <w:textAlignment w:val="baseline"/>
        <w:rPr>
          <w:rFonts w:eastAsia="宋体" w:cs="Times New Roman"/>
          <w:szCs w:val="20"/>
        </w:rPr>
      </w:pPr>
      <w:r>
        <w:rPr>
          <w:rFonts w:eastAsia="宋体" w:cs="Times New Roman"/>
          <w:szCs w:val="20"/>
        </w:rPr>
        <w:t>[2] TR 38.423, Xn Application Protocol (XnAP)</w:t>
      </w:r>
      <w:bookmarkEnd w:id="6"/>
    </w:p>
    <w:p>
      <w:pPr>
        <w:overflowPunct w:val="0"/>
        <w:autoSpaceDE w:val="0"/>
        <w:autoSpaceDN w:val="0"/>
        <w:adjustRightInd w:val="0"/>
        <w:spacing w:before="0" w:after="180"/>
        <w:textAlignment w:val="baseline"/>
        <w:rPr>
          <w:rFonts w:eastAsia="宋体" w:cs="Times New Roman"/>
          <w:szCs w:val="20"/>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ArialMT">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9"/>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877D64"/>
    <w:multiLevelType w:val="multilevel"/>
    <w:tmpl w:val="3A877D64"/>
    <w:lvl w:ilvl="0" w:tentative="0">
      <w:start w:val="1"/>
      <w:numFmt w:val="decimal"/>
      <w:pStyle w:val="130"/>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45E05BD5"/>
    <w:multiLevelType w:val="multilevel"/>
    <w:tmpl w:val="45E05BD5"/>
    <w:lvl w:ilvl="0" w:tentative="0">
      <w:start w:val="1"/>
      <w:numFmt w:val="decimal"/>
      <w:pStyle w:val="13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4BDF65F6"/>
    <w:multiLevelType w:val="multilevel"/>
    <w:tmpl w:val="4BDF65F6"/>
    <w:lvl w:ilvl="0" w:tentative="0">
      <w:start w:val="1"/>
      <w:numFmt w:val="decimal"/>
      <w:pStyle w:val="1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CC58BC5"/>
    <w:multiLevelType w:val="singleLevel"/>
    <w:tmpl w:val="4CC58BC5"/>
    <w:lvl w:ilvl="0" w:tentative="0">
      <w:start w:val="1"/>
      <w:numFmt w:val="bullet"/>
      <w:lvlText w:val=""/>
      <w:lvlJc w:val="left"/>
      <w:pPr>
        <w:ind w:left="420" w:hanging="420"/>
      </w:pPr>
      <w:rPr>
        <w:rFonts w:hint="default" w:ascii="Wingdings" w:hAnsi="Wingdings"/>
      </w:rPr>
    </w:lvl>
  </w:abstractNum>
  <w:abstractNum w:abstractNumId="6">
    <w:nsid w:val="521F44A7"/>
    <w:multiLevelType w:val="multilevel"/>
    <w:tmpl w:val="521F44A7"/>
    <w:lvl w:ilvl="0" w:tentative="0">
      <w:start w:val="1"/>
      <w:numFmt w:val="bullet"/>
      <w:pStyle w:val="11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52CA544A"/>
    <w:multiLevelType w:val="multilevel"/>
    <w:tmpl w:val="52CA544A"/>
    <w:lvl w:ilvl="0" w:tentative="0">
      <w:start w:val="1"/>
      <w:numFmt w:val="decimal"/>
      <w:pStyle w:val="101"/>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840" w:hanging="840"/>
      </w:pPr>
      <w:rPr>
        <w:rFonts w:hint="eastAsia"/>
      </w:rPr>
    </w:lvl>
    <w:lvl w:ilvl="2" w:tentative="0">
      <w:start w:val="1"/>
      <w:numFmt w:val="decimal"/>
      <w:pStyle w:val="5"/>
      <w:lvlText w:val="%1.%2.%3   "/>
      <w:lvlJc w:val="right"/>
      <w:pPr>
        <w:ind w:left="1260"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8"/>
  </w:num>
  <w:num w:numId="2">
    <w:abstractNumId w:val="0"/>
  </w:num>
  <w:num w:numId="3">
    <w:abstractNumId w:val="7"/>
  </w:num>
  <w:num w:numId="4">
    <w:abstractNumId w:val="6"/>
  </w:num>
  <w:num w:numId="5">
    <w:abstractNumId w:val="1"/>
  </w:num>
  <w:num w:numId="6">
    <w:abstractNumId w:val="2"/>
  </w:num>
  <w:num w:numId="7">
    <w:abstractNumId w:val="4"/>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6"/>
    <w:rsid w:val="00000FCD"/>
    <w:rsid w:val="0000105C"/>
    <w:rsid w:val="00001184"/>
    <w:rsid w:val="000011D6"/>
    <w:rsid w:val="000012C1"/>
    <w:rsid w:val="000012DC"/>
    <w:rsid w:val="0000155B"/>
    <w:rsid w:val="00001580"/>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B1"/>
    <w:rsid w:val="000061B4"/>
    <w:rsid w:val="00006553"/>
    <w:rsid w:val="000066E5"/>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D41"/>
    <w:rsid w:val="000123EF"/>
    <w:rsid w:val="00012506"/>
    <w:rsid w:val="000128CD"/>
    <w:rsid w:val="000128FC"/>
    <w:rsid w:val="0001293D"/>
    <w:rsid w:val="00012A8D"/>
    <w:rsid w:val="00012A96"/>
    <w:rsid w:val="00012AC0"/>
    <w:rsid w:val="00012AE0"/>
    <w:rsid w:val="00012B51"/>
    <w:rsid w:val="00012C8A"/>
    <w:rsid w:val="00012CB8"/>
    <w:rsid w:val="00012F71"/>
    <w:rsid w:val="00013293"/>
    <w:rsid w:val="000133D2"/>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2FB"/>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11D"/>
    <w:rsid w:val="00045273"/>
    <w:rsid w:val="00045489"/>
    <w:rsid w:val="00045604"/>
    <w:rsid w:val="000456BE"/>
    <w:rsid w:val="0004579F"/>
    <w:rsid w:val="00045BFE"/>
    <w:rsid w:val="00045E0D"/>
    <w:rsid w:val="00045E39"/>
    <w:rsid w:val="00045F36"/>
    <w:rsid w:val="00045FAA"/>
    <w:rsid w:val="0004608A"/>
    <w:rsid w:val="00046285"/>
    <w:rsid w:val="000462F5"/>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54F"/>
    <w:rsid w:val="000506E6"/>
    <w:rsid w:val="00050AF6"/>
    <w:rsid w:val="00050D1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422"/>
    <w:rsid w:val="000756AB"/>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D54"/>
    <w:rsid w:val="000A60BF"/>
    <w:rsid w:val="000A69D7"/>
    <w:rsid w:val="000A6A08"/>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95C"/>
    <w:rsid w:val="000C7A3D"/>
    <w:rsid w:val="000C7EFF"/>
    <w:rsid w:val="000C7FE7"/>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3C"/>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7E9"/>
    <w:rsid w:val="000F6A6A"/>
    <w:rsid w:val="000F6B7C"/>
    <w:rsid w:val="000F6C81"/>
    <w:rsid w:val="000F6EF4"/>
    <w:rsid w:val="000F719F"/>
    <w:rsid w:val="000F757A"/>
    <w:rsid w:val="000F79AC"/>
    <w:rsid w:val="000F7DFD"/>
    <w:rsid w:val="000F7E20"/>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806"/>
    <w:rsid w:val="00142BC0"/>
    <w:rsid w:val="00142BD5"/>
    <w:rsid w:val="00143185"/>
    <w:rsid w:val="00143576"/>
    <w:rsid w:val="0014366B"/>
    <w:rsid w:val="00143672"/>
    <w:rsid w:val="001439E2"/>
    <w:rsid w:val="00143B0E"/>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AAB"/>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0E7"/>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731"/>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C7A44"/>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3FFB"/>
    <w:rsid w:val="001D43AC"/>
    <w:rsid w:val="001D4534"/>
    <w:rsid w:val="001D471A"/>
    <w:rsid w:val="001D482C"/>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4C9"/>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A2"/>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812"/>
    <w:rsid w:val="00273925"/>
    <w:rsid w:val="00274047"/>
    <w:rsid w:val="00274119"/>
    <w:rsid w:val="002744EE"/>
    <w:rsid w:val="0027451D"/>
    <w:rsid w:val="00274590"/>
    <w:rsid w:val="002745BF"/>
    <w:rsid w:val="002747F8"/>
    <w:rsid w:val="00274B13"/>
    <w:rsid w:val="00274C32"/>
    <w:rsid w:val="00274D19"/>
    <w:rsid w:val="00275011"/>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6F01"/>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467"/>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48"/>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A8"/>
    <w:rsid w:val="002D23AE"/>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446"/>
    <w:rsid w:val="002E09D9"/>
    <w:rsid w:val="002E09F2"/>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E79"/>
    <w:rsid w:val="002E61DF"/>
    <w:rsid w:val="002E62CC"/>
    <w:rsid w:val="002E66B3"/>
    <w:rsid w:val="002E68CD"/>
    <w:rsid w:val="002E6CC0"/>
    <w:rsid w:val="002E6D13"/>
    <w:rsid w:val="002E7060"/>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E3"/>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738"/>
    <w:rsid w:val="002F5A76"/>
    <w:rsid w:val="002F5D3F"/>
    <w:rsid w:val="002F5FBF"/>
    <w:rsid w:val="002F5FC3"/>
    <w:rsid w:val="002F600F"/>
    <w:rsid w:val="002F6187"/>
    <w:rsid w:val="002F61E5"/>
    <w:rsid w:val="002F620A"/>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51D6"/>
    <w:rsid w:val="00325342"/>
    <w:rsid w:val="00325352"/>
    <w:rsid w:val="003253C3"/>
    <w:rsid w:val="00325423"/>
    <w:rsid w:val="0032551A"/>
    <w:rsid w:val="0032565E"/>
    <w:rsid w:val="0032569A"/>
    <w:rsid w:val="0032586B"/>
    <w:rsid w:val="0032588D"/>
    <w:rsid w:val="00326436"/>
    <w:rsid w:val="0032646F"/>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83D"/>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DDF"/>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A14"/>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8AA"/>
    <w:rsid w:val="0036594A"/>
    <w:rsid w:val="00365A2E"/>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DB1"/>
    <w:rsid w:val="00372F25"/>
    <w:rsid w:val="00372F3C"/>
    <w:rsid w:val="003730B3"/>
    <w:rsid w:val="00373475"/>
    <w:rsid w:val="003736CD"/>
    <w:rsid w:val="0037382B"/>
    <w:rsid w:val="00373861"/>
    <w:rsid w:val="003738EC"/>
    <w:rsid w:val="00373F7C"/>
    <w:rsid w:val="00373FE1"/>
    <w:rsid w:val="003742E3"/>
    <w:rsid w:val="00374358"/>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292"/>
    <w:rsid w:val="003946D4"/>
    <w:rsid w:val="003947C5"/>
    <w:rsid w:val="00394AE7"/>
    <w:rsid w:val="00394F0E"/>
    <w:rsid w:val="0039568B"/>
    <w:rsid w:val="0039591E"/>
    <w:rsid w:val="00395CCA"/>
    <w:rsid w:val="00396123"/>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4E20"/>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A7"/>
    <w:rsid w:val="003C5FF5"/>
    <w:rsid w:val="003C62A4"/>
    <w:rsid w:val="003C62C3"/>
    <w:rsid w:val="003C636B"/>
    <w:rsid w:val="003C668A"/>
    <w:rsid w:val="003C66C0"/>
    <w:rsid w:val="003C66C4"/>
    <w:rsid w:val="003C66D5"/>
    <w:rsid w:val="003C66FE"/>
    <w:rsid w:val="003C675A"/>
    <w:rsid w:val="003C67B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E19"/>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28"/>
    <w:rsid w:val="00402B9F"/>
    <w:rsid w:val="00402C79"/>
    <w:rsid w:val="00402EAE"/>
    <w:rsid w:val="00402F0B"/>
    <w:rsid w:val="00402F70"/>
    <w:rsid w:val="0040321C"/>
    <w:rsid w:val="004033D5"/>
    <w:rsid w:val="00403736"/>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49"/>
    <w:rsid w:val="004129F6"/>
    <w:rsid w:val="00412EF2"/>
    <w:rsid w:val="00413094"/>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5DF9"/>
    <w:rsid w:val="00456027"/>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3B6"/>
    <w:rsid w:val="0045775B"/>
    <w:rsid w:val="00457AF7"/>
    <w:rsid w:val="00457D4D"/>
    <w:rsid w:val="00457DA6"/>
    <w:rsid w:val="00457FCA"/>
    <w:rsid w:val="004601B1"/>
    <w:rsid w:val="00460331"/>
    <w:rsid w:val="00460570"/>
    <w:rsid w:val="00460593"/>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047"/>
    <w:rsid w:val="00474937"/>
    <w:rsid w:val="0047496E"/>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B7D"/>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0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3EFC"/>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18B"/>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C50"/>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5F1E"/>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781"/>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C80"/>
    <w:rsid w:val="00532DAA"/>
    <w:rsid w:val="00532DAD"/>
    <w:rsid w:val="00532F44"/>
    <w:rsid w:val="005330A5"/>
    <w:rsid w:val="005331EC"/>
    <w:rsid w:val="00533543"/>
    <w:rsid w:val="00533621"/>
    <w:rsid w:val="0053369E"/>
    <w:rsid w:val="005338E8"/>
    <w:rsid w:val="00533BC0"/>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2EC"/>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1B7"/>
    <w:rsid w:val="005532B7"/>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512"/>
    <w:rsid w:val="0055560A"/>
    <w:rsid w:val="0055574E"/>
    <w:rsid w:val="0055578F"/>
    <w:rsid w:val="005557A4"/>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2"/>
    <w:rsid w:val="005741D5"/>
    <w:rsid w:val="005743E8"/>
    <w:rsid w:val="005744C5"/>
    <w:rsid w:val="00574513"/>
    <w:rsid w:val="00574620"/>
    <w:rsid w:val="005747DA"/>
    <w:rsid w:val="00574924"/>
    <w:rsid w:val="00574AE1"/>
    <w:rsid w:val="00574B77"/>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BF3"/>
    <w:rsid w:val="00585DDC"/>
    <w:rsid w:val="00585E01"/>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A30"/>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1AB"/>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9DC"/>
    <w:rsid w:val="005A2AB8"/>
    <w:rsid w:val="005A2AD8"/>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12B"/>
    <w:rsid w:val="005A7175"/>
    <w:rsid w:val="005A73BE"/>
    <w:rsid w:val="005A7533"/>
    <w:rsid w:val="005A77F0"/>
    <w:rsid w:val="005A7964"/>
    <w:rsid w:val="005A7B77"/>
    <w:rsid w:val="005A7EFF"/>
    <w:rsid w:val="005B0139"/>
    <w:rsid w:val="005B026E"/>
    <w:rsid w:val="005B0325"/>
    <w:rsid w:val="005B0741"/>
    <w:rsid w:val="005B0745"/>
    <w:rsid w:val="005B0942"/>
    <w:rsid w:val="005B119F"/>
    <w:rsid w:val="005B1254"/>
    <w:rsid w:val="005B1411"/>
    <w:rsid w:val="005B14AC"/>
    <w:rsid w:val="005B14FB"/>
    <w:rsid w:val="005B1908"/>
    <w:rsid w:val="005B1B89"/>
    <w:rsid w:val="005B1BC4"/>
    <w:rsid w:val="005B1C2B"/>
    <w:rsid w:val="005B1C30"/>
    <w:rsid w:val="005B1C55"/>
    <w:rsid w:val="005B1CD1"/>
    <w:rsid w:val="005B22A0"/>
    <w:rsid w:val="005B24CD"/>
    <w:rsid w:val="005B264A"/>
    <w:rsid w:val="005B2983"/>
    <w:rsid w:val="005B2C30"/>
    <w:rsid w:val="005B2E70"/>
    <w:rsid w:val="005B2EA9"/>
    <w:rsid w:val="005B3044"/>
    <w:rsid w:val="005B3058"/>
    <w:rsid w:val="005B33CA"/>
    <w:rsid w:val="005B34B6"/>
    <w:rsid w:val="005B34DD"/>
    <w:rsid w:val="005B3519"/>
    <w:rsid w:val="005B36BF"/>
    <w:rsid w:val="005B36E4"/>
    <w:rsid w:val="005B378E"/>
    <w:rsid w:val="005B3927"/>
    <w:rsid w:val="005B392A"/>
    <w:rsid w:val="005B3A2E"/>
    <w:rsid w:val="005B3CF3"/>
    <w:rsid w:val="005B3EDD"/>
    <w:rsid w:val="005B3F33"/>
    <w:rsid w:val="005B3FF4"/>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162"/>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64"/>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30E"/>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101F"/>
    <w:rsid w:val="0060114A"/>
    <w:rsid w:val="0060154B"/>
    <w:rsid w:val="0060172A"/>
    <w:rsid w:val="00601A01"/>
    <w:rsid w:val="00601AD6"/>
    <w:rsid w:val="00601B3B"/>
    <w:rsid w:val="00601B6D"/>
    <w:rsid w:val="00601C39"/>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E66"/>
    <w:rsid w:val="00614F6D"/>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CD"/>
    <w:rsid w:val="00647721"/>
    <w:rsid w:val="00647AAF"/>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6D"/>
    <w:rsid w:val="00651FC4"/>
    <w:rsid w:val="006525BB"/>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494"/>
    <w:rsid w:val="00656607"/>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3CA"/>
    <w:rsid w:val="006749C5"/>
    <w:rsid w:val="00674A3E"/>
    <w:rsid w:val="00674BD8"/>
    <w:rsid w:val="0067528D"/>
    <w:rsid w:val="00675472"/>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802"/>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C81"/>
    <w:rsid w:val="00692EDC"/>
    <w:rsid w:val="00692F37"/>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6CF"/>
    <w:rsid w:val="0069590D"/>
    <w:rsid w:val="00695B59"/>
    <w:rsid w:val="00695CCE"/>
    <w:rsid w:val="006961AD"/>
    <w:rsid w:val="0069626C"/>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F31"/>
    <w:rsid w:val="006A2F3C"/>
    <w:rsid w:val="006A2FCB"/>
    <w:rsid w:val="006A306C"/>
    <w:rsid w:val="006A309D"/>
    <w:rsid w:val="006A3146"/>
    <w:rsid w:val="006A3429"/>
    <w:rsid w:val="006A36CD"/>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141"/>
    <w:rsid w:val="006B2266"/>
    <w:rsid w:val="006B2307"/>
    <w:rsid w:val="006B2488"/>
    <w:rsid w:val="006B271C"/>
    <w:rsid w:val="006B2765"/>
    <w:rsid w:val="006B2940"/>
    <w:rsid w:val="006B2A0D"/>
    <w:rsid w:val="006B2A3A"/>
    <w:rsid w:val="006B2FF2"/>
    <w:rsid w:val="006B336C"/>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8E3"/>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1A5"/>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D6B"/>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5A6"/>
    <w:rsid w:val="0070161C"/>
    <w:rsid w:val="007016FD"/>
    <w:rsid w:val="00701707"/>
    <w:rsid w:val="00701E0E"/>
    <w:rsid w:val="00702182"/>
    <w:rsid w:val="007022C6"/>
    <w:rsid w:val="00702301"/>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1FCA"/>
    <w:rsid w:val="007121A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A79"/>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D05"/>
    <w:rsid w:val="00721D14"/>
    <w:rsid w:val="00721E65"/>
    <w:rsid w:val="00721FCD"/>
    <w:rsid w:val="00722299"/>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CF8"/>
    <w:rsid w:val="00734FAC"/>
    <w:rsid w:val="0073521A"/>
    <w:rsid w:val="00735238"/>
    <w:rsid w:val="00735486"/>
    <w:rsid w:val="007354F0"/>
    <w:rsid w:val="007355D4"/>
    <w:rsid w:val="007358DB"/>
    <w:rsid w:val="00735ABC"/>
    <w:rsid w:val="0073607A"/>
    <w:rsid w:val="007362F0"/>
    <w:rsid w:val="007362FE"/>
    <w:rsid w:val="007364E8"/>
    <w:rsid w:val="00736563"/>
    <w:rsid w:val="00736567"/>
    <w:rsid w:val="007365BF"/>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6A8"/>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33A"/>
    <w:rsid w:val="00771493"/>
    <w:rsid w:val="007714C6"/>
    <w:rsid w:val="00771563"/>
    <w:rsid w:val="007716D4"/>
    <w:rsid w:val="00771740"/>
    <w:rsid w:val="007718CC"/>
    <w:rsid w:val="00771C6F"/>
    <w:rsid w:val="00771D8C"/>
    <w:rsid w:val="00771E1B"/>
    <w:rsid w:val="0077227A"/>
    <w:rsid w:val="00772389"/>
    <w:rsid w:val="00772573"/>
    <w:rsid w:val="00772574"/>
    <w:rsid w:val="007727F6"/>
    <w:rsid w:val="00772C84"/>
    <w:rsid w:val="00772F70"/>
    <w:rsid w:val="00773443"/>
    <w:rsid w:val="007734E0"/>
    <w:rsid w:val="007736EB"/>
    <w:rsid w:val="007738DC"/>
    <w:rsid w:val="00773E70"/>
    <w:rsid w:val="0077448D"/>
    <w:rsid w:val="007745C2"/>
    <w:rsid w:val="007748E0"/>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00"/>
    <w:rsid w:val="00784FBC"/>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68A"/>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6FA0"/>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61A"/>
    <w:rsid w:val="007C3B2D"/>
    <w:rsid w:val="007C3B3E"/>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639"/>
    <w:rsid w:val="007C5BA4"/>
    <w:rsid w:val="007C5C4E"/>
    <w:rsid w:val="007C5F18"/>
    <w:rsid w:val="007C6902"/>
    <w:rsid w:val="007C6BE8"/>
    <w:rsid w:val="007C6DCB"/>
    <w:rsid w:val="007C7161"/>
    <w:rsid w:val="007C71C0"/>
    <w:rsid w:val="007C7552"/>
    <w:rsid w:val="007C75B6"/>
    <w:rsid w:val="007C7637"/>
    <w:rsid w:val="007C7A8F"/>
    <w:rsid w:val="007C7BB9"/>
    <w:rsid w:val="007C7E99"/>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5E4"/>
    <w:rsid w:val="008117F7"/>
    <w:rsid w:val="0081180F"/>
    <w:rsid w:val="008118F2"/>
    <w:rsid w:val="00811A02"/>
    <w:rsid w:val="00811AFB"/>
    <w:rsid w:val="00811C18"/>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565"/>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0EA"/>
    <w:rsid w:val="00836517"/>
    <w:rsid w:val="008368CF"/>
    <w:rsid w:val="00836949"/>
    <w:rsid w:val="00836B0F"/>
    <w:rsid w:val="00836C7B"/>
    <w:rsid w:val="00836CF3"/>
    <w:rsid w:val="00836ECD"/>
    <w:rsid w:val="00836F7B"/>
    <w:rsid w:val="00837796"/>
    <w:rsid w:val="00837846"/>
    <w:rsid w:val="00837AA6"/>
    <w:rsid w:val="00837B74"/>
    <w:rsid w:val="00837ED2"/>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B3D"/>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19"/>
    <w:rsid w:val="00881EF2"/>
    <w:rsid w:val="00882015"/>
    <w:rsid w:val="008820F0"/>
    <w:rsid w:val="008821EB"/>
    <w:rsid w:val="00882205"/>
    <w:rsid w:val="008822E8"/>
    <w:rsid w:val="0088236B"/>
    <w:rsid w:val="008823BF"/>
    <w:rsid w:val="00882468"/>
    <w:rsid w:val="008824BE"/>
    <w:rsid w:val="0088250C"/>
    <w:rsid w:val="0088257B"/>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E2C"/>
    <w:rsid w:val="00885F02"/>
    <w:rsid w:val="00886601"/>
    <w:rsid w:val="00886857"/>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70D"/>
    <w:rsid w:val="008979BE"/>
    <w:rsid w:val="00897BBF"/>
    <w:rsid w:val="008A005C"/>
    <w:rsid w:val="008A0348"/>
    <w:rsid w:val="008A0432"/>
    <w:rsid w:val="008A06EB"/>
    <w:rsid w:val="008A086F"/>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BF"/>
    <w:rsid w:val="008A57FA"/>
    <w:rsid w:val="008A5B8A"/>
    <w:rsid w:val="008A5BAE"/>
    <w:rsid w:val="008A5C18"/>
    <w:rsid w:val="008A5C95"/>
    <w:rsid w:val="008A5DF1"/>
    <w:rsid w:val="008A5E82"/>
    <w:rsid w:val="008A5FB4"/>
    <w:rsid w:val="008A618C"/>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60EE"/>
    <w:rsid w:val="008B6107"/>
    <w:rsid w:val="008B621E"/>
    <w:rsid w:val="008B6559"/>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D1B"/>
    <w:rsid w:val="008C1D50"/>
    <w:rsid w:val="008C1E1B"/>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C77"/>
    <w:rsid w:val="008D7CD8"/>
    <w:rsid w:val="008D7DC4"/>
    <w:rsid w:val="008E014C"/>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92B"/>
    <w:rsid w:val="008E199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802"/>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0FE"/>
    <w:rsid w:val="009161C9"/>
    <w:rsid w:val="00916320"/>
    <w:rsid w:val="009164C9"/>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B10"/>
    <w:rsid w:val="00931FCA"/>
    <w:rsid w:val="00932228"/>
    <w:rsid w:val="00932634"/>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B6"/>
    <w:rsid w:val="009341E2"/>
    <w:rsid w:val="00934684"/>
    <w:rsid w:val="009347F2"/>
    <w:rsid w:val="00934A52"/>
    <w:rsid w:val="00934F02"/>
    <w:rsid w:val="00934F1B"/>
    <w:rsid w:val="00935053"/>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363"/>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748"/>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8A1"/>
    <w:rsid w:val="00967992"/>
    <w:rsid w:val="00967A97"/>
    <w:rsid w:val="00967CC1"/>
    <w:rsid w:val="0097014B"/>
    <w:rsid w:val="0097035C"/>
    <w:rsid w:val="009703A7"/>
    <w:rsid w:val="00970561"/>
    <w:rsid w:val="00970997"/>
    <w:rsid w:val="00970BD9"/>
    <w:rsid w:val="00970C45"/>
    <w:rsid w:val="00971596"/>
    <w:rsid w:val="009715BA"/>
    <w:rsid w:val="00971908"/>
    <w:rsid w:val="009719CA"/>
    <w:rsid w:val="00971B20"/>
    <w:rsid w:val="00971D50"/>
    <w:rsid w:val="00971E51"/>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72F"/>
    <w:rsid w:val="0098188A"/>
    <w:rsid w:val="00981B04"/>
    <w:rsid w:val="00981CD0"/>
    <w:rsid w:val="00981CE5"/>
    <w:rsid w:val="00981FED"/>
    <w:rsid w:val="00982559"/>
    <w:rsid w:val="009826A9"/>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18E"/>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7FC"/>
    <w:rsid w:val="009D69B3"/>
    <w:rsid w:val="009D6E8F"/>
    <w:rsid w:val="009D6F4E"/>
    <w:rsid w:val="009D75E2"/>
    <w:rsid w:val="009D7765"/>
    <w:rsid w:val="009E0015"/>
    <w:rsid w:val="009E0118"/>
    <w:rsid w:val="009E016A"/>
    <w:rsid w:val="009E04AE"/>
    <w:rsid w:val="009E06B4"/>
    <w:rsid w:val="009E0B25"/>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DE6"/>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295"/>
    <w:rsid w:val="00A003BD"/>
    <w:rsid w:val="00A00607"/>
    <w:rsid w:val="00A007F6"/>
    <w:rsid w:val="00A00A10"/>
    <w:rsid w:val="00A00A5C"/>
    <w:rsid w:val="00A00C6F"/>
    <w:rsid w:val="00A00E57"/>
    <w:rsid w:val="00A01126"/>
    <w:rsid w:val="00A01334"/>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E3E"/>
    <w:rsid w:val="00A10F7A"/>
    <w:rsid w:val="00A11209"/>
    <w:rsid w:val="00A11611"/>
    <w:rsid w:val="00A11843"/>
    <w:rsid w:val="00A11D87"/>
    <w:rsid w:val="00A11E72"/>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0FFD"/>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0B5"/>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E64"/>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42"/>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BE5"/>
    <w:rsid w:val="00AE2266"/>
    <w:rsid w:val="00AE245B"/>
    <w:rsid w:val="00AE2968"/>
    <w:rsid w:val="00AE29E0"/>
    <w:rsid w:val="00AE2C19"/>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DA8"/>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A08"/>
    <w:rsid w:val="00B11AD9"/>
    <w:rsid w:val="00B11B8D"/>
    <w:rsid w:val="00B11C8E"/>
    <w:rsid w:val="00B11EC8"/>
    <w:rsid w:val="00B12018"/>
    <w:rsid w:val="00B12152"/>
    <w:rsid w:val="00B12180"/>
    <w:rsid w:val="00B122F4"/>
    <w:rsid w:val="00B12549"/>
    <w:rsid w:val="00B12794"/>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9F"/>
    <w:rsid w:val="00B150EC"/>
    <w:rsid w:val="00B1513F"/>
    <w:rsid w:val="00B151BB"/>
    <w:rsid w:val="00B153F3"/>
    <w:rsid w:val="00B159FB"/>
    <w:rsid w:val="00B15C74"/>
    <w:rsid w:val="00B15EFB"/>
    <w:rsid w:val="00B16137"/>
    <w:rsid w:val="00B16223"/>
    <w:rsid w:val="00B16275"/>
    <w:rsid w:val="00B162A2"/>
    <w:rsid w:val="00B164D1"/>
    <w:rsid w:val="00B164E5"/>
    <w:rsid w:val="00B16873"/>
    <w:rsid w:val="00B168D9"/>
    <w:rsid w:val="00B169DE"/>
    <w:rsid w:val="00B16A28"/>
    <w:rsid w:val="00B16B70"/>
    <w:rsid w:val="00B16F2E"/>
    <w:rsid w:val="00B174CA"/>
    <w:rsid w:val="00B17776"/>
    <w:rsid w:val="00B178EB"/>
    <w:rsid w:val="00B17916"/>
    <w:rsid w:val="00B17A00"/>
    <w:rsid w:val="00B17C10"/>
    <w:rsid w:val="00B17C27"/>
    <w:rsid w:val="00B17D01"/>
    <w:rsid w:val="00B17E18"/>
    <w:rsid w:val="00B2003F"/>
    <w:rsid w:val="00B201FA"/>
    <w:rsid w:val="00B20222"/>
    <w:rsid w:val="00B2047E"/>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3016"/>
    <w:rsid w:val="00B330EA"/>
    <w:rsid w:val="00B334E8"/>
    <w:rsid w:val="00B336A9"/>
    <w:rsid w:val="00B33827"/>
    <w:rsid w:val="00B3383B"/>
    <w:rsid w:val="00B33B13"/>
    <w:rsid w:val="00B33C36"/>
    <w:rsid w:val="00B33D97"/>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24"/>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94"/>
    <w:rsid w:val="00B40EFD"/>
    <w:rsid w:val="00B410F1"/>
    <w:rsid w:val="00B411F9"/>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90"/>
    <w:rsid w:val="00B73FFB"/>
    <w:rsid w:val="00B74120"/>
    <w:rsid w:val="00B74207"/>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6A2"/>
    <w:rsid w:val="00B90867"/>
    <w:rsid w:val="00B90B47"/>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27"/>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EA"/>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A7"/>
    <w:rsid w:val="00BB3BAD"/>
    <w:rsid w:val="00BB3CBB"/>
    <w:rsid w:val="00BB3E2B"/>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6B8"/>
    <w:rsid w:val="00BD0736"/>
    <w:rsid w:val="00BD07B0"/>
    <w:rsid w:val="00BD0800"/>
    <w:rsid w:val="00BD0BAE"/>
    <w:rsid w:val="00BD0CCD"/>
    <w:rsid w:val="00BD0CDD"/>
    <w:rsid w:val="00BD0E7A"/>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9D2"/>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D80"/>
    <w:rsid w:val="00C06DE2"/>
    <w:rsid w:val="00C0718E"/>
    <w:rsid w:val="00C072B2"/>
    <w:rsid w:val="00C074B3"/>
    <w:rsid w:val="00C0759D"/>
    <w:rsid w:val="00C077A7"/>
    <w:rsid w:val="00C079C8"/>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068"/>
    <w:rsid w:val="00C2123D"/>
    <w:rsid w:val="00C21529"/>
    <w:rsid w:val="00C2182F"/>
    <w:rsid w:val="00C219A6"/>
    <w:rsid w:val="00C21A04"/>
    <w:rsid w:val="00C21F9D"/>
    <w:rsid w:val="00C21FC2"/>
    <w:rsid w:val="00C22087"/>
    <w:rsid w:val="00C2212E"/>
    <w:rsid w:val="00C22306"/>
    <w:rsid w:val="00C22421"/>
    <w:rsid w:val="00C225FC"/>
    <w:rsid w:val="00C22C54"/>
    <w:rsid w:val="00C22C8B"/>
    <w:rsid w:val="00C22C97"/>
    <w:rsid w:val="00C22ED1"/>
    <w:rsid w:val="00C22FD7"/>
    <w:rsid w:val="00C23139"/>
    <w:rsid w:val="00C23664"/>
    <w:rsid w:val="00C23737"/>
    <w:rsid w:val="00C239A9"/>
    <w:rsid w:val="00C23E52"/>
    <w:rsid w:val="00C241BD"/>
    <w:rsid w:val="00C242C4"/>
    <w:rsid w:val="00C24392"/>
    <w:rsid w:val="00C243D3"/>
    <w:rsid w:val="00C24762"/>
    <w:rsid w:val="00C248EA"/>
    <w:rsid w:val="00C248FF"/>
    <w:rsid w:val="00C24962"/>
    <w:rsid w:val="00C24BC2"/>
    <w:rsid w:val="00C2511D"/>
    <w:rsid w:val="00C25161"/>
    <w:rsid w:val="00C25530"/>
    <w:rsid w:val="00C25624"/>
    <w:rsid w:val="00C256A9"/>
    <w:rsid w:val="00C25C73"/>
    <w:rsid w:val="00C25D43"/>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525"/>
    <w:rsid w:val="00C52634"/>
    <w:rsid w:val="00C526DD"/>
    <w:rsid w:val="00C52741"/>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25D"/>
    <w:rsid w:val="00C60786"/>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0CDC"/>
    <w:rsid w:val="00C70CDD"/>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4F8E"/>
    <w:rsid w:val="00C85012"/>
    <w:rsid w:val="00C8523C"/>
    <w:rsid w:val="00C85291"/>
    <w:rsid w:val="00C8551F"/>
    <w:rsid w:val="00C855BF"/>
    <w:rsid w:val="00C855D8"/>
    <w:rsid w:val="00C8564C"/>
    <w:rsid w:val="00C8565D"/>
    <w:rsid w:val="00C85C5C"/>
    <w:rsid w:val="00C861A2"/>
    <w:rsid w:val="00C861AA"/>
    <w:rsid w:val="00C867FA"/>
    <w:rsid w:val="00C86CEF"/>
    <w:rsid w:val="00C86F3D"/>
    <w:rsid w:val="00C87012"/>
    <w:rsid w:val="00C871F7"/>
    <w:rsid w:val="00C8764F"/>
    <w:rsid w:val="00C87654"/>
    <w:rsid w:val="00C876A8"/>
    <w:rsid w:val="00C87CA8"/>
    <w:rsid w:val="00C87D67"/>
    <w:rsid w:val="00C87DE8"/>
    <w:rsid w:val="00C9016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42"/>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A16"/>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74"/>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9FA"/>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6139"/>
    <w:rsid w:val="00D06237"/>
    <w:rsid w:val="00D0634F"/>
    <w:rsid w:val="00D063D6"/>
    <w:rsid w:val="00D06471"/>
    <w:rsid w:val="00D064AE"/>
    <w:rsid w:val="00D064E8"/>
    <w:rsid w:val="00D065DB"/>
    <w:rsid w:val="00D06717"/>
    <w:rsid w:val="00D06983"/>
    <w:rsid w:val="00D06A2E"/>
    <w:rsid w:val="00D06C37"/>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95"/>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C7"/>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3082"/>
    <w:rsid w:val="00D73256"/>
    <w:rsid w:val="00D732DA"/>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AAD"/>
    <w:rsid w:val="00D76E7A"/>
    <w:rsid w:val="00D771A0"/>
    <w:rsid w:val="00D7742E"/>
    <w:rsid w:val="00D775B1"/>
    <w:rsid w:val="00D77AE4"/>
    <w:rsid w:val="00D77CD1"/>
    <w:rsid w:val="00D8001C"/>
    <w:rsid w:val="00D800BA"/>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906"/>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B63"/>
    <w:rsid w:val="00DC4D2A"/>
    <w:rsid w:val="00DC4EA8"/>
    <w:rsid w:val="00DC4EC0"/>
    <w:rsid w:val="00DC5073"/>
    <w:rsid w:val="00DC5134"/>
    <w:rsid w:val="00DC51BE"/>
    <w:rsid w:val="00DC532C"/>
    <w:rsid w:val="00DC53B1"/>
    <w:rsid w:val="00DC54D9"/>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268"/>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B0A"/>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6E5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A03"/>
    <w:rsid w:val="00E22C4C"/>
    <w:rsid w:val="00E22E83"/>
    <w:rsid w:val="00E23011"/>
    <w:rsid w:val="00E232C8"/>
    <w:rsid w:val="00E233AD"/>
    <w:rsid w:val="00E23491"/>
    <w:rsid w:val="00E23767"/>
    <w:rsid w:val="00E23D41"/>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178"/>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CD6"/>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2A"/>
    <w:rsid w:val="00E5375F"/>
    <w:rsid w:val="00E5377B"/>
    <w:rsid w:val="00E539C0"/>
    <w:rsid w:val="00E539C8"/>
    <w:rsid w:val="00E53DB1"/>
    <w:rsid w:val="00E53F28"/>
    <w:rsid w:val="00E5404B"/>
    <w:rsid w:val="00E541BD"/>
    <w:rsid w:val="00E54415"/>
    <w:rsid w:val="00E54488"/>
    <w:rsid w:val="00E544D7"/>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6C9F"/>
    <w:rsid w:val="00E6715C"/>
    <w:rsid w:val="00E67589"/>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7D"/>
    <w:rsid w:val="00E73BCE"/>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3F52"/>
    <w:rsid w:val="00E941D6"/>
    <w:rsid w:val="00E941DC"/>
    <w:rsid w:val="00E94220"/>
    <w:rsid w:val="00E94232"/>
    <w:rsid w:val="00E942A7"/>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2A0"/>
    <w:rsid w:val="00EA734F"/>
    <w:rsid w:val="00EA7551"/>
    <w:rsid w:val="00EA75FC"/>
    <w:rsid w:val="00EA78C2"/>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B6"/>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5EC"/>
    <w:rsid w:val="00EF56F2"/>
    <w:rsid w:val="00EF5813"/>
    <w:rsid w:val="00EF59B1"/>
    <w:rsid w:val="00EF59DE"/>
    <w:rsid w:val="00EF5B1D"/>
    <w:rsid w:val="00EF5C38"/>
    <w:rsid w:val="00EF5D53"/>
    <w:rsid w:val="00EF5ED3"/>
    <w:rsid w:val="00EF5FC3"/>
    <w:rsid w:val="00EF60FD"/>
    <w:rsid w:val="00EF6182"/>
    <w:rsid w:val="00EF64C3"/>
    <w:rsid w:val="00EF67A1"/>
    <w:rsid w:val="00EF67BC"/>
    <w:rsid w:val="00EF6948"/>
    <w:rsid w:val="00EF697C"/>
    <w:rsid w:val="00EF69A5"/>
    <w:rsid w:val="00EF6DA2"/>
    <w:rsid w:val="00EF6F1D"/>
    <w:rsid w:val="00EF74AB"/>
    <w:rsid w:val="00EF74ED"/>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06"/>
    <w:rsid w:val="00F075C6"/>
    <w:rsid w:val="00F077C4"/>
    <w:rsid w:val="00F0795E"/>
    <w:rsid w:val="00F0798B"/>
    <w:rsid w:val="00F07D03"/>
    <w:rsid w:val="00F07D59"/>
    <w:rsid w:val="00F07D89"/>
    <w:rsid w:val="00F100CF"/>
    <w:rsid w:val="00F10117"/>
    <w:rsid w:val="00F101A8"/>
    <w:rsid w:val="00F10308"/>
    <w:rsid w:val="00F10428"/>
    <w:rsid w:val="00F1070A"/>
    <w:rsid w:val="00F1071E"/>
    <w:rsid w:val="00F10897"/>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3DD"/>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49"/>
    <w:rsid w:val="00F235A4"/>
    <w:rsid w:val="00F235CF"/>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AE7"/>
    <w:rsid w:val="00F31C7E"/>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43"/>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E5B"/>
    <w:rsid w:val="00F37E6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7B8"/>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FB8"/>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47"/>
    <w:rsid w:val="00FA25F0"/>
    <w:rsid w:val="00FA277E"/>
    <w:rsid w:val="00FA29E8"/>
    <w:rsid w:val="00FA2A47"/>
    <w:rsid w:val="00FA2B24"/>
    <w:rsid w:val="00FA2C85"/>
    <w:rsid w:val="00FA2D95"/>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2EBF"/>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1113698"/>
    <w:rsid w:val="01205CD5"/>
    <w:rsid w:val="012C1448"/>
    <w:rsid w:val="012D0F86"/>
    <w:rsid w:val="01304339"/>
    <w:rsid w:val="0149515B"/>
    <w:rsid w:val="015C72E6"/>
    <w:rsid w:val="016E5340"/>
    <w:rsid w:val="01B4441D"/>
    <w:rsid w:val="01C13330"/>
    <w:rsid w:val="01CA5DF6"/>
    <w:rsid w:val="01CD74F2"/>
    <w:rsid w:val="01E2696E"/>
    <w:rsid w:val="02186410"/>
    <w:rsid w:val="025C6857"/>
    <w:rsid w:val="02636455"/>
    <w:rsid w:val="02674767"/>
    <w:rsid w:val="029253FF"/>
    <w:rsid w:val="02A375A9"/>
    <w:rsid w:val="02B67511"/>
    <w:rsid w:val="02EC2C17"/>
    <w:rsid w:val="03042100"/>
    <w:rsid w:val="0324731C"/>
    <w:rsid w:val="03614CFF"/>
    <w:rsid w:val="03712A1B"/>
    <w:rsid w:val="03823061"/>
    <w:rsid w:val="03941098"/>
    <w:rsid w:val="03CB6333"/>
    <w:rsid w:val="03DF598A"/>
    <w:rsid w:val="03EB19C0"/>
    <w:rsid w:val="03F30A28"/>
    <w:rsid w:val="03FA233F"/>
    <w:rsid w:val="04272D60"/>
    <w:rsid w:val="04274667"/>
    <w:rsid w:val="047F7442"/>
    <w:rsid w:val="04812C89"/>
    <w:rsid w:val="04874524"/>
    <w:rsid w:val="04A05F13"/>
    <w:rsid w:val="05074108"/>
    <w:rsid w:val="050A3ABE"/>
    <w:rsid w:val="050C5C0D"/>
    <w:rsid w:val="05110760"/>
    <w:rsid w:val="053B3C2B"/>
    <w:rsid w:val="05423A5C"/>
    <w:rsid w:val="05487650"/>
    <w:rsid w:val="05605401"/>
    <w:rsid w:val="05FA7E58"/>
    <w:rsid w:val="061017C3"/>
    <w:rsid w:val="061649DD"/>
    <w:rsid w:val="061B4B5E"/>
    <w:rsid w:val="06405AE0"/>
    <w:rsid w:val="0691088C"/>
    <w:rsid w:val="06A810EE"/>
    <w:rsid w:val="06AE390B"/>
    <w:rsid w:val="06E520C7"/>
    <w:rsid w:val="06F326A9"/>
    <w:rsid w:val="06FB3076"/>
    <w:rsid w:val="070461A1"/>
    <w:rsid w:val="07117EA5"/>
    <w:rsid w:val="071F70B6"/>
    <w:rsid w:val="073A6E07"/>
    <w:rsid w:val="074B2050"/>
    <w:rsid w:val="074C2E3E"/>
    <w:rsid w:val="07514512"/>
    <w:rsid w:val="07654B19"/>
    <w:rsid w:val="07793FE8"/>
    <w:rsid w:val="077E3B2D"/>
    <w:rsid w:val="07C2651F"/>
    <w:rsid w:val="07C76F48"/>
    <w:rsid w:val="07CA666F"/>
    <w:rsid w:val="07DA3D39"/>
    <w:rsid w:val="07E741E4"/>
    <w:rsid w:val="07EA4F41"/>
    <w:rsid w:val="08074469"/>
    <w:rsid w:val="08076E71"/>
    <w:rsid w:val="08097BB6"/>
    <w:rsid w:val="081378BC"/>
    <w:rsid w:val="082731E0"/>
    <w:rsid w:val="084C638D"/>
    <w:rsid w:val="086606B9"/>
    <w:rsid w:val="086F39F4"/>
    <w:rsid w:val="08802C89"/>
    <w:rsid w:val="08A33160"/>
    <w:rsid w:val="08A615C0"/>
    <w:rsid w:val="08A65FA9"/>
    <w:rsid w:val="08A90C41"/>
    <w:rsid w:val="08C21F16"/>
    <w:rsid w:val="08C3786B"/>
    <w:rsid w:val="08E625C7"/>
    <w:rsid w:val="08E94D9D"/>
    <w:rsid w:val="09180332"/>
    <w:rsid w:val="09275596"/>
    <w:rsid w:val="093A40AB"/>
    <w:rsid w:val="095106B6"/>
    <w:rsid w:val="09710037"/>
    <w:rsid w:val="09773477"/>
    <w:rsid w:val="097D5D68"/>
    <w:rsid w:val="098539F5"/>
    <w:rsid w:val="09866978"/>
    <w:rsid w:val="099147B2"/>
    <w:rsid w:val="09A161CF"/>
    <w:rsid w:val="09DC069F"/>
    <w:rsid w:val="09FF5075"/>
    <w:rsid w:val="0A202272"/>
    <w:rsid w:val="0A20754E"/>
    <w:rsid w:val="0A25619C"/>
    <w:rsid w:val="0A262D36"/>
    <w:rsid w:val="0A331CD3"/>
    <w:rsid w:val="0A3D521C"/>
    <w:rsid w:val="0A4225B3"/>
    <w:rsid w:val="0A6A0D00"/>
    <w:rsid w:val="0A757D5A"/>
    <w:rsid w:val="0AA06D5D"/>
    <w:rsid w:val="0AB63F2D"/>
    <w:rsid w:val="0B036EA1"/>
    <w:rsid w:val="0B0F2CB4"/>
    <w:rsid w:val="0B5011BA"/>
    <w:rsid w:val="0B5908CB"/>
    <w:rsid w:val="0BDD4606"/>
    <w:rsid w:val="0BF3039F"/>
    <w:rsid w:val="0BF6702A"/>
    <w:rsid w:val="0C0915B5"/>
    <w:rsid w:val="0C1012A1"/>
    <w:rsid w:val="0C5E2D45"/>
    <w:rsid w:val="0C6A2801"/>
    <w:rsid w:val="0C7868A0"/>
    <w:rsid w:val="0C7E0F35"/>
    <w:rsid w:val="0CA622FE"/>
    <w:rsid w:val="0CA968B7"/>
    <w:rsid w:val="0CB66870"/>
    <w:rsid w:val="0CDC1773"/>
    <w:rsid w:val="0CF70722"/>
    <w:rsid w:val="0CF92D62"/>
    <w:rsid w:val="0CFD430A"/>
    <w:rsid w:val="0D10414C"/>
    <w:rsid w:val="0D1264BE"/>
    <w:rsid w:val="0D4912D3"/>
    <w:rsid w:val="0D683C55"/>
    <w:rsid w:val="0D780734"/>
    <w:rsid w:val="0D89727E"/>
    <w:rsid w:val="0DCB3E31"/>
    <w:rsid w:val="0DCF6433"/>
    <w:rsid w:val="0DD3363D"/>
    <w:rsid w:val="0DFB3C54"/>
    <w:rsid w:val="0E132027"/>
    <w:rsid w:val="0E1C4C7F"/>
    <w:rsid w:val="0E3D7F9C"/>
    <w:rsid w:val="0E3E0584"/>
    <w:rsid w:val="0E403DF0"/>
    <w:rsid w:val="0E43716C"/>
    <w:rsid w:val="0E6E0F49"/>
    <w:rsid w:val="0E957478"/>
    <w:rsid w:val="0E987F13"/>
    <w:rsid w:val="0E9D34E3"/>
    <w:rsid w:val="0ECA59A2"/>
    <w:rsid w:val="0F036EE5"/>
    <w:rsid w:val="0F306E80"/>
    <w:rsid w:val="0F952CF1"/>
    <w:rsid w:val="0FE6751B"/>
    <w:rsid w:val="0FE676E4"/>
    <w:rsid w:val="10054AFF"/>
    <w:rsid w:val="105756C8"/>
    <w:rsid w:val="10705DE7"/>
    <w:rsid w:val="107B4A05"/>
    <w:rsid w:val="109F1038"/>
    <w:rsid w:val="10A8423F"/>
    <w:rsid w:val="10B3146D"/>
    <w:rsid w:val="10E73F38"/>
    <w:rsid w:val="111C24F8"/>
    <w:rsid w:val="113B49EB"/>
    <w:rsid w:val="11495A99"/>
    <w:rsid w:val="114C0205"/>
    <w:rsid w:val="114C7F13"/>
    <w:rsid w:val="11563391"/>
    <w:rsid w:val="11714F2C"/>
    <w:rsid w:val="11C449B6"/>
    <w:rsid w:val="11F55946"/>
    <w:rsid w:val="12083D25"/>
    <w:rsid w:val="12195681"/>
    <w:rsid w:val="121F00BE"/>
    <w:rsid w:val="122E229F"/>
    <w:rsid w:val="122F6754"/>
    <w:rsid w:val="12430036"/>
    <w:rsid w:val="124408CB"/>
    <w:rsid w:val="12543EB1"/>
    <w:rsid w:val="125F1871"/>
    <w:rsid w:val="12614DE2"/>
    <w:rsid w:val="126B6439"/>
    <w:rsid w:val="127456BD"/>
    <w:rsid w:val="12A91495"/>
    <w:rsid w:val="12B254F2"/>
    <w:rsid w:val="12C61FDA"/>
    <w:rsid w:val="12F83AAE"/>
    <w:rsid w:val="131F34B2"/>
    <w:rsid w:val="133F3BB0"/>
    <w:rsid w:val="13481190"/>
    <w:rsid w:val="1363719C"/>
    <w:rsid w:val="1369486A"/>
    <w:rsid w:val="139A299A"/>
    <w:rsid w:val="13A10852"/>
    <w:rsid w:val="13C63FC4"/>
    <w:rsid w:val="13D92C3D"/>
    <w:rsid w:val="13EC0405"/>
    <w:rsid w:val="14196D28"/>
    <w:rsid w:val="143C6A56"/>
    <w:rsid w:val="144C609E"/>
    <w:rsid w:val="145D2FA8"/>
    <w:rsid w:val="14635582"/>
    <w:rsid w:val="14701C39"/>
    <w:rsid w:val="14790145"/>
    <w:rsid w:val="148F2D53"/>
    <w:rsid w:val="14A72AFF"/>
    <w:rsid w:val="14EB3053"/>
    <w:rsid w:val="153539DC"/>
    <w:rsid w:val="15495E29"/>
    <w:rsid w:val="1560FB07"/>
    <w:rsid w:val="15714FDD"/>
    <w:rsid w:val="15A37D81"/>
    <w:rsid w:val="15A845D1"/>
    <w:rsid w:val="15AF0477"/>
    <w:rsid w:val="15B11DEB"/>
    <w:rsid w:val="15CF2E3E"/>
    <w:rsid w:val="15DE3862"/>
    <w:rsid w:val="16142713"/>
    <w:rsid w:val="16184950"/>
    <w:rsid w:val="16327D99"/>
    <w:rsid w:val="163B2216"/>
    <w:rsid w:val="163D67BE"/>
    <w:rsid w:val="164B382E"/>
    <w:rsid w:val="16667920"/>
    <w:rsid w:val="16AD6B37"/>
    <w:rsid w:val="16DF0E96"/>
    <w:rsid w:val="17006E4C"/>
    <w:rsid w:val="17103A82"/>
    <w:rsid w:val="17111FF8"/>
    <w:rsid w:val="171A4FD0"/>
    <w:rsid w:val="17596964"/>
    <w:rsid w:val="176003B3"/>
    <w:rsid w:val="17726C0A"/>
    <w:rsid w:val="178A030C"/>
    <w:rsid w:val="17945F8A"/>
    <w:rsid w:val="17DE7A53"/>
    <w:rsid w:val="180770D2"/>
    <w:rsid w:val="18107527"/>
    <w:rsid w:val="182B09F1"/>
    <w:rsid w:val="18341D03"/>
    <w:rsid w:val="18361447"/>
    <w:rsid w:val="18546479"/>
    <w:rsid w:val="185810F7"/>
    <w:rsid w:val="189235FE"/>
    <w:rsid w:val="189C45C3"/>
    <w:rsid w:val="18AD6B96"/>
    <w:rsid w:val="18D144D1"/>
    <w:rsid w:val="18F62A2B"/>
    <w:rsid w:val="192D00CA"/>
    <w:rsid w:val="193E3002"/>
    <w:rsid w:val="19495CD3"/>
    <w:rsid w:val="1986273B"/>
    <w:rsid w:val="19890433"/>
    <w:rsid w:val="198E5B8E"/>
    <w:rsid w:val="19B500F0"/>
    <w:rsid w:val="1A051F0D"/>
    <w:rsid w:val="1A13551D"/>
    <w:rsid w:val="1A264176"/>
    <w:rsid w:val="1A2E3A6F"/>
    <w:rsid w:val="1A371E92"/>
    <w:rsid w:val="1A60396F"/>
    <w:rsid w:val="1A632919"/>
    <w:rsid w:val="1A742F4B"/>
    <w:rsid w:val="1AA614D4"/>
    <w:rsid w:val="1AB22C02"/>
    <w:rsid w:val="1AB26B0B"/>
    <w:rsid w:val="1AC53698"/>
    <w:rsid w:val="1ACF79C5"/>
    <w:rsid w:val="1ADD5EA3"/>
    <w:rsid w:val="1AF45AC8"/>
    <w:rsid w:val="1B0A31EF"/>
    <w:rsid w:val="1B215696"/>
    <w:rsid w:val="1B436877"/>
    <w:rsid w:val="1B4D74B4"/>
    <w:rsid w:val="1B4F4829"/>
    <w:rsid w:val="1B577D6B"/>
    <w:rsid w:val="1B5F50EA"/>
    <w:rsid w:val="1B6764E5"/>
    <w:rsid w:val="1B791E8A"/>
    <w:rsid w:val="1B7E21A9"/>
    <w:rsid w:val="1BAF399F"/>
    <w:rsid w:val="1C1715B8"/>
    <w:rsid w:val="1C347D99"/>
    <w:rsid w:val="1C50543D"/>
    <w:rsid w:val="1C543E4A"/>
    <w:rsid w:val="1C623268"/>
    <w:rsid w:val="1C855DBD"/>
    <w:rsid w:val="1CA81407"/>
    <w:rsid w:val="1CBF20A2"/>
    <w:rsid w:val="1CE42837"/>
    <w:rsid w:val="1D1D679F"/>
    <w:rsid w:val="1D2963FA"/>
    <w:rsid w:val="1D5D6F13"/>
    <w:rsid w:val="1D643A7B"/>
    <w:rsid w:val="1D69554C"/>
    <w:rsid w:val="1D76728C"/>
    <w:rsid w:val="1D7F38E8"/>
    <w:rsid w:val="1D9B38D5"/>
    <w:rsid w:val="1DA85B12"/>
    <w:rsid w:val="1DB9685B"/>
    <w:rsid w:val="1DC07A18"/>
    <w:rsid w:val="1DCF3C77"/>
    <w:rsid w:val="1DED3227"/>
    <w:rsid w:val="1DEE5A5F"/>
    <w:rsid w:val="1E0147CB"/>
    <w:rsid w:val="1E127D81"/>
    <w:rsid w:val="1E4E4123"/>
    <w:rsid w:val="1E50EDE2"/>
    <w:rsid w:val="1E6C2FC0"/>
    <w:rsid w:val="1E72217A"/>
    <w:rsid w:val="1E9D07A0"/>
    <w:rsid w:val="1EB8747C"/>
    <w:rsid w:val="1EBA3B1A"/>
    <w:rsid w:val="1EBB4F44"/>
    <w:rsid w:val="1F21235E"/>
    <w:rsid w:val="1F427B26"/>
    <w:rsid w:val="1F5427EA"/>
    <w:rsid w:val="1F585CFC"/>
    <w:rsid w:val="1F605B68"/>
    <w:rsid w:val="1F6F3858"/>
    <w:rsid w:val="1F8435D3"/>
    <w:rsid w:val="1F90220B"/>
    <w:rsid w:val="1F9F12B3"/>
    <w:rsid w:val="1FA04F42"/>
    <w:rsid w:val="1FA814C6"/>
    <w:rsid w:val="1FBD34A2"/>
    <w:rsid w:val="1FD2425A"/>
    <w:rsid w:val="1FED2958"/>
    <w:rsid w:val="1FFA5815"/>
    <w:rsid w:val="2005121A"/>
    <w:rsid w:val="2024290B"/>
    <w:rsid w:val="206E36FF"/>
    <w:rsid w:val="208030F1"/>
    <w:rsid w:val="20930814"/>
    <w:rsid w:val="209D302A"/>
    <w:rsid w:val="20BE48F4"/>
    <w:rsid w:val="20C83F41"/>
    <w:rsid w:val="20D86EEB"/>
    <w:rsid w:val="20DE6DFD"/>
    <w:rsid w:val="20E62423"/>
    <w:rsid w:val="20E84A80"/>
    <w:rsid w:val="20EC5CA8"/>
    <w:rsid w:val="20EC781D"/>
    <w:rsid w:val="211D3698"/>
    <w:rsid w:val="21482327"/>
    <w:rsid w:val="216559CB"/>
    <w:rsid w:val="21847B6F"/>
    <w:rsid w:val="218D076E"/>
    <w:rsid w:val="21B9452C"/>
    <w:rsid w:val="21C923ED"/>
    <w:rsid w:val="21E85FB2"/>
    <w:rsid w:val="21EE3934"/>
    <w:rsid w:val="21FA620C"/>
    <w:rsid w:val="22022866"/>
    <w:rsid w:val="221F520B"/>
    <w:rsid w:val="222461AA"/>
    <w:rsid w:val="222A105F"/>
    <w:rsid w:val="22344179"/>
    <w:rsid w:val="2254139F"/>
    <w:rsid w:val="229C697F"/>
    <w:rsid w:val="22B238A8"/>
    <w:rsid w:val="22C40E59"/>
    <w:rsid w:val="22D2308F"/>
    <w:rsid w:val="22EB5078"/>
    <w:rsid w:val="2302327F"/>
    <w:rsid w:val="2352008F"/>
    <w:rsid w:val="23566746"/>
    <w:rsid w:val="236321DF"/>
    <w:rsid w:val="23780CBF"/>
    <w:rsid w:val="237A4DED"/>
    <w:rsid w:val="237C162A"/>
    <w:rsid w:val="23B23D14"/>
    <w:rsid w:val="23B74027"/>
    <w:rsid w:val="23BB10C3"/>
    <w:rsid w:val="23C33A67"/>
    <w:rsid w:val="23E76D75"/>
    <w:rsid w:val="23E847F6"/>
    <w:rsid w:val="24294692"/>
    <w:rsid w:val="246001D8"/>
    <w:rsid w:val="24771001"/>
    <w:rsid w:val="248436B6"/>
    <w:rsid w:val="248C17FC"/>
    <w:rsid w:val="24B41C9F"/>
    <w:rsid w:val="24BB6A4D"/>
    <w:rsid w:val="24CD3311"/>
    <w:rsid w:val="24D017AF"/>
    <w:rsid w:val="24E20757"/>
    <w:rsid w:val="24E36EDE"/>
    <w:rsid w:val="25224A93"/>
    <w:rsid w:val="253C9758"/>
    <w:rsid w:val="253D3FCF"/>
    <w:rsid w:val="254E080F"/>
    <w:rsid w:val="259B56BD"/>
    <w:rsid w:val="25A13986"/>
    <w:rsid w:val="25B52C9D"/>
    <w:rsid w:val="25C56306"/>
    <w:rsid w:val="25F27689"/>
    <w:rsid w:val="25FE728C"/>
    <w:rsid w:val="26182F51"/>
    <w:rsid w:val="262E23D8"/>
    <w:rsid w:val="264D69AA"/>
    <w:rsid w:val="266E27E3"/>
    <w:rsid w:val="26884E4D"/>
    <w:rsid w:val="269378C9"/>
    <w:rsid w:val="26960697"/>
    <w:rsid w:val="26CB359D"/>
    <w:rsid w:val="27143155"/>
    <w:rsid w:val="274643BA"/>
    <w:rsid w:val="27745017"/>
    <w:rsid w:val="27758812"/>
    <w:rsid w:val="279D53BE"/>
    <w:rsid w:val="279F6E91"/>
    <w:rsid w:val="27BC35F1"/>
    <w:rsid w:val="27CE0DE9"/>
    <w:rsid w:val="27CE6423"/>
    <w:rsid w:val="27F1095B"/>
    <w:rsid w:val="27F54818"/>
    <w:rsid w:val="27FC24E4"/>
    <w:rsid w:val="28080AB5"/>
    <w:rsid w:val="2815244C"/>
    <w:rsid w:val="281D26DD"/>
    <w:rsid w:val="284E09F7"/>
    <w:rsid w:val="284E797D"/>
    <w:rsid w:val="28540BE4"/>
    <w:rsid w:val="285C06E3"/>
    <w:rsid w:val="286F3CE6"/>
    <w:rsid w:val="28B47706"/>
    <w:rsid w:val="294D58D2"/>
    <w:rsid w:val="295F2B80"/>
    <w:rsid w:val="2969444A"/>
    <w:rsid w:val="29746C09"/>
    <w:rsid w:val="297A769B"/>
    <w:rsid w:val="297C2B9E"/>
    <w:rsid w:val="29AB03B9"/>
    <w:rsid w:val="29D2771B"/>
    <w:rsid w:val="29E153EE"/>
    <w:rsid w:val="29F92053"/>
    <w:rsid w:val="2A055081"/>
    <w:rsid w:val="2A062B02"/>
    <w:rsid w:val="2A0652C7"/>
    <w:rsid w:val="2A124C1A"/>
    <w:rsid w:val="2A3A6771"/>
    <w:rsid w:val="2A73663C"/>
    <w:rsid w:val="2A8647D3"/>
    <w:rsid w:val="2A883695"/>
    <w:rsid w:val="2AB30DE9"/>
    <w:rsid w:val="2AC712A5"/>
    <w:rsid w:val="2ACF792C"/>
    <w:rsid w:val="2B0426C5"/>
    <w:rsid w:val="2B142C39"/>
    <w:rsid w:val="2B1E0C31"/>
    <w:rsid w:val="2B2605D9"/>
    <w:rsid w:val="2B3812F8"/>
    <w:rsid w:val="2B9D4652"/>
    <w:rsid w:val="2BA33828"/>
    <w:rsid w:val="2BA35DA7"/>
    <w:rsid w:val="2BBB062B"/>
    <w:rsid w:val="2BC17DB4"/>
    <w:rsid w:val="2BED6637"/>
    <w:rsid w:val="2BF658B6"/>
    <w:rsid w:val="2C27329B"/>
    <w:rsid w:val="2C2B6BC3"/>
    <w:rsid w:val="2C3C24F5"/>
    <w:rsid w:val="2C89777B"/>
    <w:rsid w:val="2CAE1E53"/>
    <w:rsid w:val="2CED1D98"/>
    <w:rsid w:val="2D5D52C7"/>
    <w:rsid w:val="2D6C52FE"/>
    <w:rsid w:val="2D8C3B24"/>
    <w:rsid w:val="2D9214E0"/>
    <w:rsid w:val="2D95537D"/>
    <w:rsid w:val="2DA80E11"/>
    <w:rsid w:val="2DBC78F1"/>
    <w:rsid w:val="2DC10320"/>
    <w:rsid w:val="2DD8666B"/>
    <w:rsid w:val="2DE3CEB5"/>
    <w:rsid w:val="2DEA3612"/>
    <w:rsid w:val="2E13178D"/>
    <w:rsid w:val="2E306607"/>
    <w:rsid w:val="2E49396A"/>
    <w:rsid w:val="2E6C0337"/>
    <w:rsid w:val="2E75217F"/>
    <w:rsid w:val="2E7E1F31"/>
    <w:rsid w:val="2EED4D62"/>
    <w:rsid w:val="2EF134F6"/>
    <w:rsid w:val="2EF5062C"/>
    <w:rsid w:val="2F22425E"/>
    <w:rsid w:val="2F363704"/>
    <w:rsid w:val="2F575E37"/>
    <w:rsid w:val="2F70730B"/>
    <w:rsid w:val="2F764C13"/>
    <w:rsid w:val="2F7C21F0"/>
    <w:rsid w:val="2F8163A4"/>
    <w:rsid w:val="2F87716E"/>
    <w:rsid w:val="2F9D0F0B"/>
    <w:rsid w:val="2FCE35FD"/>
    <w:rsid w:val="302277FE"/>
    <w:rsid w:val="30334CC7"/>
    <w:rsid w:val="303B7B8E"/>
    <w:rsid w:val="303D2CC6"/>
    <w:rsid w:val="305A0499"/>
    <w:rsid w:val="309B0E6F"/>
    <w:rsid w:val="30CC4A9F"/>
    <w:rsid w:val="30D10651"/>
    <w:rsid w:val="30DA6987"/>
    <w:rsid w:val="30DE3CD4"/>
    <w:rsid w:val="30FE0535"/>
    <w:rsid w:val="3102312B"/>
    <w:rsid w:val="31100173"/>
    <w:rsid w:val="313307B1"/>
    <w:rsid w:val="31481234"/>
    <w:rsid w:val="315C61ED"/>
    <w:rsid w:val="31686772"/>
    <w:rsid w:val="31711436"/>
    <w:rsid w:val="319B324A"/>
    <w:rsid w:val="31A36848"/>
    <w:rsid w:val="31B21E67"/>
    <w:rsid w:val="31C06FF7"/>
    <w:rsid w:val="31CC10A8"/>
    <w:rsid w:val="31DB6036"/>
    <w:rsid w:val="31DD465E"/>
    <w:rsid w:val="31F60CAC"/>
    <w:rsid w:val="3201709B"/>
    <w:rsid w:val="3203259E"/>
    <w:rsid w:val="321349DF"/>
    <w:rsid w:val="32460B64"/>
    <w:rsid w:val="324B6B09"/>
    <w:rsid w:val="32697D44"/>
    <w:rsid w:val="326D6CFF"/>
    <w:rsid w:val="329F293C"/>
    <w:rsid w:val="32C009B2"/>
    <w:rsid w:val="32C21B3D"/>
    <w:rsid w:val="32E842BE"/>
    <w:rsid w:val="32EA1597"/>
    <w:rsid w:val="333E39EE"/>
    <w:rsid w:val="335A1C50"/>
    <w:rsid w:val="33652F98"/>
    <w:rsid w:val="33735C77"/>
    <w:rsid w:val="338022C9"/>
    <w:rsid w:val="338A1912"/>
    <w:rsid w:val="33A72FCC"/>
    <w:rsid w:val="33B50FE8"/>
    <w:rsid w:val="33C76774"/>
    <w:rsid w:val="33D52B9D"/>
    <w:rsid w:val="34153B4F"/>
    <w:rsid w:val="34307E1A"/>
    <w:rsid w:val="345503BF"/>
    <w:rsid w:val="34F603F8"/>
    <w:rsid w:val="351D7C13"/>
    <w:rsid w:val="35303565"/>
    <w:rsid w:val="35484D4C"/>
    <w:rsid w:val="35553C0F"/>
    <w:rsid w:val="35761A80"/>
    <w:rsid w:val="3589605C"/>
    <w:rsid w:val="35AB4226"/>
    <w:rsid w:val="35BC48B8"/>
    <w:rsid w:val="35D11447"/>
    <w:rsid w:val="35DA1F10"/>
    <w:rsid w:val="35F2293E"/>
    <w:rsid w:val="35FD73CA"/>
    <w:rsid w:val="36023350"/>
    <w:rsid w:val="36104342"/>
    <w:rsid w:val="36111DC3"/>
    <w:rsid w:val="361F6B5B"/>
    <w:rsid w:val="367D3CEF"/>
    <w:rsid w:val="367E7F5C"/>
    <w:rsid w:val="369850B7"/>
    <w:rsid w:val="36B40E30"/>
    <w:rsid w:val="36C72951"/>
    <w:rsid w:val="36CF3E03"/>
    <w:rsid w:val="36D344DE"/>
    <w:rsid w:val="36E33FE7"/>
    <w:rsid w:val="37060B92"/>
    <w:rsid w:val="375305CE"/>
    <w:rsid w:val="377008F5"/>
    <w:rsid w:val="377140AE"/>
    <w:rsid w:val="377A369D"/>
    <w:rsid w:val="3788693D"/>
    <w:rsid w:val="379D2813"/>
    <w:rsid w:val="37A33648"/>
    <w:rsid w:val="37AA3E0E"/>
    <w:rsid w:val="37BE7B0B"/>
    <w:rsid w:val="37CB4B62"/>
    <w:rsid w:val="37D455B7"/>
    <w:rsid w:val="37EC1A38"/>
    <w:rsid w:val="37ED7997"/>
    <w:rsid w:val="37EE75B6"/>
    <w:rsid w:val="38060871"/>
    <w:rsid w:val="38304EE2"/>
    <w:rsid w:val="383D0237"/>
    <w:rsid w:val="38861FE5"/>
    <w:rsid w:val="38906E7F"/>
    <w:rsid w:val="389955C4"/>
    <w:rsid w:val="38B342C0"/>
    <w:rsid w:val="38B428BA"/>
    <w:rsid w:val="38B508B4"/>
    <w:rsid w:val="38BF1637"/>
    <w:rsid w:val="38DC76F7"/>
    <w:rsid w:val="38F2291B"/>
    <w:rsid w:val="39133BDA"/>
    <w:rsid w:val="393E037C"/>
    <w:rsid w:val="39486B76"/>
    <w:rsid w:val="395A56EE"/>
    <w:rsid w:val="395C3AA9"/>
    <w:rsid w:val="39665C4E"/>
    <w:rsid w:val="39717AE1"/>
    <w:rsid w:val="39AB6AC2"/>
    <w:rsid w:val="39AC1A85"/>
    <w:rsid w:val="39B80FC9"/>
    <w:rsid w:val="39D600BE"/>
    <w:rsid w:val="39F73098"/>
    <w:rsid w:val="3A1D5A65"/>
    <w:rsid w:val="3A34764A"/>
    <w:rsid w:val="3A526F77"/>
    <w:rsid w:val="3A53408B"/>
    <w:rsid w:val="3A6758C0"/>
    <w:rsid w:val="3A742E1C"/>
    <w:rsid w:val="3A783942"/>
    <w:rsid w:val="3A8647E9"/>
    <w:rsid w:val="3A92DAB1"/>
    <w:rsid w:val="3A983A96"/>
    <w:rsid w:val="3AAE2F4E"/>
    <w:rsid w:val="3AB2479E"/>
    <w:rsid w:val="3AC9656D"/>
    <w:rsid w:val="3B0127F1"/>
    <w:rsid w:val="3B3036F8"/>
    <w:rsid w:val="3B723ED8"/>
    <w:rsid w:val="3BB44F02"/>
    <w:rsid w:val="3BE71462"/>
    <w:rsid w:val="3BF8554C"/>
    <w:rsid w:val="3C184C27"/>
    <w:rsid w:val="3C1E6B30"/>
    <w:rsid w:val="3C461F3B"/>
    <w:rsid w:val="3C5E7D7B"/>
    <w:rsid w:val="3C9D61C8"/>
    <w:rsid w:val="3CAB4BE3"/>
    <w:rsid w:val="3CE428FE"/>
    <w:rsid w:val="3D0300A8"/>
    <w:rsid w:val="3D715D82"/>
    <w:rsid w:val="3D8A7087"/>
    <w:rsid w:val="3D903606"/>
    <w:rsid w:val="3D924861"/>
    <w:rsid w:val="3DA50F0A"/>
    <w:rsid w:val="3DB56139"/>
    <w:rsid w:val="3DCA2236"/>
    <w:rsid w:val="3DD65E81"/>
    <w:rsid w:val="3DED373A"/>
    <w:rsid w:val="3DF2732B"/>
    <w:rsid w:val="3DF74416"/>
    <w:rsid w:val="3E1B2AAC"/>
    <w:rsid w:val="3E646216"/>
    <w:rsid w:val="3E66102B"/>
    <w:rsid w:val="3E6A0541"/>
    <w:rsid w:val="3E6E27D8"/>
    <w:rsid w:val="3E7F2E17"/>
    <w:rsid w:val="3E996ADF"/>
    <w:rsid w:val="3EC2299D"/>
    <w:rsid w:val="3ED56A25"/>
    <w:rsid w:val="3EF871C0"/>
    <w:rsid w:val="3F321154"/>
    <w:rsid w:val="3F397100"/>
    <w:rsid w:val="3F3C0AE0"/>
    <w:rsid w:val="3F3E6DB8"/>
    <w:rsid w:val="3F4A63DF"/>
    <w:rsid w:val="3F4C63EF"/>
    <w:rsid w:val="3F687755"/>
    <w:rsid w:val="3F704E96"/>
    <w:rsid w:val="3F755260"/>
    <w:rsid w:val="3F833F70"/>
    <w:rsid w:val="3F9D4417"/>
    <w:rsid w:val="3FAE1F56"/>
    <w:rsid w:val="3FC046A1"/>
    <w:rsid w:val="3FC056DB"/>
    <w:rsid w:val="3FF02CA5"/>
    <w:rsid w:val="3FFD4A04"/>
    <w:rsid w:val="403651B0"/>
    <w:rsid w:val="4040471C"/>
    <w:rsid w:val="405013AC"/>
    <w:rsid w:val="40695A5E"/>
    <w:rsid w:val="4076225C"/>
    <w:rsid w:val="40B61C95"/>
    <w:rsid w:val="40D84461"/>
    <w:rsid w:val="40E20083"/>
    <w:rsid w:val="40E43867"/>
    <w:rsid w:val="40FC2D3A"/>
    <w:rsid w:val="41007633"/>
    <w:rsid w:val="412D43E7"/>
    <w:rsid w:val="41354CDA"/>
    <w:rsid w:val="418469F7"/>
    <w:rsid w:val="41A15996"/>
    <w:rsid w:val="41C74FFD"/>
    <w:rsid w:val="41DF522C"/>
    <w:rsid w:val="4201727E"/>
    <w:rsid w:val="421306B6"/>
    <w:rsid w:val="422368B7"/>
    <w:rsid w:val="422E3361"/>
    <w:rsid w:val="423C074B"/>
    <w:rsid w:val="42461EC8"/>
    <w:rsid w:val="424819C9"/>
    <w:rsid w:val="42605248"/>
    <w:rsid w:val="426615A5"/>
    <w:rsid w:val="426B513D"/>
    <w:rsid w:val="427B66F2"/>
    <w:rsid w:val="427C23A2"/>
    <w:rsid w:val="427D7E24"/>
    <w:rsid w:val="428A566F"/>
    <w:rsid w:val="42A14599"/>
    <w:rsid w:val="42C26D86"/>
    <w:rsid w:val="42C80465"/>
    <w:rsid w:val="42CD4A0A"/>
    <w:rsid w:val="42DC36C1"/>
    <w:rsid w:val="42E90DDB"/>
    <w:rsid w:val="433443F4"/>
    <w:rsid w:val="434957F3"/>
    <w:rsid w:val="437219DC"/>
    <w:rsid w:val="438276D2"/>
    <w:rsid w:val="43A44157"/>
    <w:rsid w:val="43AD7B11"/>
    <w:rsid w:val="43D415D6"/>
    <w:rsid w:val="43E75D92"/>
    <w:rsid w:val="441539E3"/>
    <w:rsid w:val="443C58B5"/>
    <w:rsid w:val="445B02BB"/>
    <w:rsid w:val="446E6A1F"/>
    <w:rsid w:val="44705E81"/>
    <w:rsid w:val="44C30FA4"/>
    <w:rsid w:val="44D467C3"/>
    <w:rsid w:val="44E12C5E"/>
    <w:rsid w:val="44EF7BCE"/>
    <w:rsid w:val="451374AF"/>
    <w:rsid w:val="451467E3"/>
    <w:rsid w:val="45325B5D"/>
    <w:rsid w:val="453835E4"/>
    <w:rsid w:val="456A56CE"/>
    <w:rsid w:val="458B5528"/>
    <w:rsid w:val="46106FAA"/>
    <w:rsid w:val="462540E7"/>
    <w:rsid w:val="463746A5"/>
    <w:rsid w:val="46445C75"/>
    <w:rsid w:val="46520370"/>
    <w:rsid w:val="46551394"/>
    <w:rsid w:val="46656E95"/>
    <w:rsid w:val="46681644"/>
    <w:rsid w:val="46C72C73"/>
    <w:rsid w:val="46CA61ED"/>
    <w:rsid w:val="46E4235D"/>
    <w:rsid w:val="46F758B2"/>
    <w:rsid w:val="47112FB5"/>
    <w:rsid w:val="4718102B"/>
    <w:rsid w:val="472268C3"/>
    <w:rsid w:val="473401C5"/>
    <w:rsid w:val="47543B15"/>
    <w:rsid w:val="476D607F"/>
    <w:rsid w:val="47704E79"/>
    <w:rsid w:val="478A3DDA"/>
    <w:rsid w:val="478F55D3"/>
    <w:rsid w:val="47A34DE9"/>
    <w:rsid w:val="47E655CD"/>
    <w:rsid w:val="47FB1C20"/>
    <w:rsid w:val="480D4259"/>
    <w:rsid w:val="48555A83"/>
    <w:rsid w:val="489654EE"/>
    <w:rsid w:val="48A745CF"/>
    <w:rsid w:val="48A86B02"/>
    <w:rsid w:val="48AF3123"/>
    <w:rsid w:val="48BB0858"/>
    <w:rsid w:val="48BB0BE3"/>
    <w:rsid w:val="48C16DE5"/>
    <w:rsid w:val="48C95CB9"/>
    <w:rsid w:val="48DD6B99"/>
    <w:rsid w:val="49244D8F"/>
    <w:rsid w:val="497D31CA"/>
    <w:rsid w:val="49901B4A"/>
    <w:rsid w:val="499D0479"/>
    <w:rsid w:val="49C867DC"/>
    <w:rsid w:val="49D56117"/>
    <w:rsid w:val="49DD3CE1"/>
    <w:rsid w:val="4A040D7F"/>
    <w:rsid w:val="4A331A0D"/>
    <w:rsid w:val="4A393344"/>
    <w:rsid w:val="4A6157B4"/>
    <w:rsid w:val="4A634273"/>
    <w:rsid w:val="4A777470"/>
    <w:rsid w:val="4A7C189D"/>
    <w:rsid w:val="4A9656AF"/>
    <w:rsid w:val="4ACF4332"/>
    <w:rsid w:val="4B487417"/>
    <w:rsid w:val="4B5421DD"/>
    <w:rsid w:val="4B547148"/>
    <w:rsid w:val="4B7050C8"/>
    <w:rsid w:val="4B961A2C"/>
    <w:rsid w:val="4BAF1BA9"/>
    <w:rsid w:val="4C09496A"/>
    <w:rsid w:val="4C0B6D51"/>
    <w:rsid w:val="4C242472"/>
    <w:rsid w:val="4C2E6E80"/>
    <w:rsid w:val="4C3E1424"/>
    <w:rsid w:val="4C4E1046"/>
    <w:rsid w:val="4C590758"/>
    <w:rsid w:val="4C6426BF"/>
    <w:rsid w:val="4C696319"/>
    <w:rsid w:val="4C7A6E40"/>
    <w:rsid w:val="4C820794"/>
    <w:rsid w:val="4C952C2C"/>
    <w:rsid w:val="4CA75DB4"/>
    <w:rsid w:val="4CDA2AA4"/>
    <w:rsid w:val="4CDC758C"/>
    <w:rsid w:val="4CEA165A"/>
    <w:rsid w:val="4D1348E7"/>
    <w:rsid w:val="4D18479E"/>
    <w:rsid w:val="4D417CAC"/>
    <w:rsid w:val="4DB64C23"/>
    <w:rsid w:val="4DCF186D"/>
    <w:rsid w:val="4DD02793"/>
    <w:rsid w:val="4DE544EF"/>
    <w:rsid w:val="4DFE2A04"/>
    <w:rsid w:val="4E283848"/>
    <w:rsid w:val="4E334EDB"/>
    <w:rsid w:val="4E4D5159"/>
    <w:rsid w:val="4E7074C0"/>
    <w:rsid w:val="4E877E1A"/>
    <w:rsid w:val="4E8E6CB6"/>
    <w:rsid w:val="4EB93137"/>
    <w:rsid w:val="4ECA1134"/>
    <w:rsid w:val="4ED21371"/>
    <w:rsid w:val="4EF42E94"/>
    <w:rsid w:val="4F14162B"/>
    <w:rsid w:val="4F293C62"/>
    <w:rsid w:val="4F5237D6"/>
    <w:rsid w:val="4F532670"/>
    <w:rsid w:val="4F535FF2"/>
    <w:rsid w:val="4F654B13"/>
    <w:rsid w:val="4F824E5A"/>
    <w:rsid w:val="4F843B05"/>
    <w:rsid w:val="4F873C5A"/>
    <w:rsid w:val="4FA622B7"/>
    <w:rsid w:val="4FC606B1"/>
    <w:rsid w:val="4FC95F53"/>
    <w:rsid w:val="4FE02382"/>
    <w:rsid w:val="4FF956E2"/>
    <w:rsid w:val="502109C3"/>
    <w:rsid w:val="50363EF0"/>
    <w:rsid w:val="506C03ED"/>
    <w:rsid w:val="507B6B0F"/>
    <w:rsid w:val="50821F3C"/>
    <w:rsid w:val="50AE4A32"/>
    <w:rsid w:val="50D67C20"/>
    <w:rsid w:val="50ED2C4F"/>
    <w:rsid w:val="50F50154"/>
    <w:rsid w:val="51391ED1"/>
    <w:rsid w:val="514053C8"/>
    <w:rsid w:val="51450BF1"/>
    <w:rsid w:val="516A273A"/>
    <w:rsid w:val="516B1EA8"/>
    <w:rsid w:val="517B65F4"/>
    <w:rsid w:val="517D2FDE"/>
    <w:rsid w:val="51E258D9"/>
    <w:rsid w:val="51E80C62"/>
    <w:rsid w:val="51FF6A49"/>
    <w:rsid w:val="52081B08"/>
    <w:rsid w:val="52142B51"/>
    <w:rsid w:val="52193187"/>
    <w:rsid w:val="52307465"/>
    <w:rsid w:val="52430BD8"/>
    <w:rsid w:val="524C353C"/>
    <w:rsid w:val="5268717E"/>
    <w:rsid w:val="527529D0"/>
    <w:rsid w:val="527878B6"/>
    <w:rsid w:val="52B270C9"/>
    <w:rsid w:val="52E373ED"/>
    <w:rsid w:val="52EB4D9B"/>
    <w:rsid w:val="532E4B29"/>
    <w:rsid w:val="533B015B"/>
    <w:rsid w:val="534074FE"/>
    <w:rsid w:val="537C134C"/>
    <w:rsid w:val="53AF6A1E"/>
    <w:rsid w:val="53BF6C38"/>
    <w:rsid w:val="53D272C0"/>
    <w:rsid w:val="53F07765"/>
    <w:rsid w:val="53F8069D"/>
    <w:rsid w:val="54262809"/>
    <w:rsid w:val="542E75CF"/>
    <w:rsid w:val="54377408"/>
    <w:rsid w:val="543C3DC4"/>
    <w:rsid w:val="54455CC8"/>
    <w:rsid w:val="547C3A92"/>
    <w:rsid w:val="547D0441"/>
    <w:rsid w:val="54975FB1"/>
    <w:rsid w:val="54AC546B"/>
    <w:rsid w:val="54D544BE"/>
    <w:rsid w:val="54ED4D9C"/>
    <w:rsid w:val="5517690E"/>
    <w:rsid w:val="55302CBE"/>
    <w:rsid w:val="55331C5B"/>
    <w:rsid w:val="559301ED"/>
    <w:rsid w:val="55AC48BC"/>
    <w:rsid w:val="55D31D71"/>
    <w:rsid w:val="55FA288C"/>
    <w:rsid w:val="56033EB3"/>
    <w:rsid w:val="56283232"/>
    <w:rsid w:val="564B3523"/>
    <w:rsid w:val="5652219F"/>
    <w:rsid w:val="56624D55"/>
    <w:rsid w:val="567A5C1D"/>
    <w:rsid w:val="567D6FD5"/>
    <w:rsid w:val="569E53EE"/>
    <w:rsid w:val="56A42232"/>
    <w:rsid w:val="56A670C7"/>
    <w:rsid w:val="570139B1"/>
    <w:rsid w:val="57033275"/>
    <w:rsid w:val="57152926"/>
    <w:rsid w:val="571FD346"/>
    <w:rsid w:val="5727418B"/>
    <w:rsid w:val="5731096A"/>
    <w:rsid w:val="5733726C"/>
    <w:rsid w:val="57403773"/>
    <w:rsid w:val="5748472C"/>
    <w:rsid w:val="578D1361"/>
    <w:rsid w:val="57CB655E"/>
    <w:rsid w:val="57F92D5C"/>
    <w:rsid w:val="5800116D"/>
    <w:rsid w:val="580977F4"/>
    <w:rsid w:val="581906BD"/>
    <w:rsid w:val="583D3995"/>
    <w:rsid w:val="58471484"/>
    <w:rsid w:val="58650CC4"/>
    <w:rsid w:val="58657817"/>
    <w:rsid w:val="589319B9"/>
    <w:rsid w:val="589B6347"/>
    <w:rsid w:val="58A73619"/>
    <w:rsid w:val="58AA2A58"/>
    <w:rsid w:val="58B21941"/>
    <w:rsid w:val="591E43FE"/>
    <w:rsid w:val="593773EE"/>
    <w:rsid w:val="59500099"/>
    <w:rsid w:val="59910D81"/>
    <w:rsid w:val="59CA7941"/>
    <w:rsid w:val="5A006E37"/>
    <w:rsid w:val="5A287669"/>
    <w:rsid w:val="5A461B2C"/>
    <w:rsid w:val="5A6302EE"/>
    <w:rsid w:val="5A7B7540"/>
    <w:rsid w:val="5A992B74"/>
    <w:rsid w:val="5ABC1C1C"/>
    <w:rsid w:val="5ACA6D61"/>
    <w:rsid w:val="5ACC277D"/>
    <w:rsid w:val="5AD67580"/>
    <w:rsid w:val="5AE9653F"/>
    <w:rsid w:val="5B74542C"/>
    <w:rsid w:val="5B7966A3"/>
    <w:rsid w:val="5B84322C"/>
    <w:rsid w:val="5BA93A5F"/>
    <w:rsid w:val="5BB4753D"/>
    <w:rsid w:val="5C0676F6"/>
    <w:rsid w:val="5C1255EB"/>
    <w:rsid w:val="5C141388"/>
    <w:rsid w:val="5C7260F4"/>
    <w:rsid w:val="5C8D18B7"/>
    <w:rsid w:val="5CCF6CE6"/>
    <w:rsid w:val="5CEB6112"/>
    <w:rsid w:val="5D41169E"/>
    <w:rsid w:val="5D5F1E64"/>
    <w:rsid w:val="5DAE7F42"/>
    <w:rsid w:val="5DCA0B6B"/>
    <w:rsid w:val="5DF84EC7"/>
    <w:rsid w:val="5E302844"/>
    <w:rsid w:val="5E417E2A"/>
    <w:rsid w:val="5E4F32F7"/>
    <w:rsid w:val="5E51063C"/>
    <w:rsid w:val="5E7310EA"/>
    <w:rsid w:val="5E791814"/>
    <w:rsid w:val="5E83409D"/>
    <w:rsid w:val="5E8954E8"/>
    <w:rsid w:val="5E9F7B72"/>
    <w:rsid w:val="5EB449D7"/>
    <w:rsid w:val="5EB650D8"/>
    <w:rsid w:val="5EEA03E1"/>
    <w:rsid w:val="5EFA2DDA"/>
    <w:rsid w:val="5F1248F3"/>
    <w:rsid w:val="5F3209BE"/>
    <w:rsid w:val="5F3C4218"/>
    <w:rsid w:val="5F6D12E1"/>
    <w:rsid w:val="5F781377"/>
    <w:rsid w:val="5F8B48CF"/>
    <w:rsid w:val="5F8D2F38"/>
    <w:rsid w:val="5FB012AE"/>
    <w:rsid w:val="5FB95A82"/>
    <w:rsid w:val="5FC961D3"/>
    <w:rsid w:val="5FD82EFB"/>
    <w:rsid w:val="5FF47D7E"/>
    <w:rsid w:val="5FFA0406"/>
    <w:rsid w:val="60040D16"/>
    <w:rsid w:val="60140CCC"/>
    <w:rsid w:val="60171DC9"/>
    <w:rsid w:val="602237A3"/>
    <w:rsid w:val="602F5DE9"/>
    <w:rsid w:val="604B0947"/>
    <w:rsid w:val="60844AE7"/>
    <w:rsid w:val="609556F0"/>
    <w:rsid w:val="60AF4F57"/>
    <w:rsid w:val="60BC1928"/>
    <w:rsid w:val="60C54321"/>
    <w:rsid w:val="60E064A1"/>
    <w:rsid w:val="60F07456"/>
    <w:rsid w:val="612E6089"/>
    <w:rsid w:val="61667033"/>
    <w:rsid w:val="619051D8"/>
    <w:rsid w:val="61A70072"/>
    <w:rsid w:val="620B0BC6"/>
    <w:rsid w:val="624B1032"/>
    <w:rsid w:val="626F4D0D"/>
    <w:rsid w:val="62713884"/>
    <w:rsid w:val="62D8430C"/>
    <w:rsid w:val="62EA5256"/>
    <w:rsid w:val="63140CB4"/>
    <w:rsid w:val="63243EEC"/>
    <w:rsid w:val="634A7E41"/>
    <w:rsid w:val="636941C9"/>
    <w:rsid w:val="63695F4C"/>
    <w:rsid w:val="636D33C8"/>
    <w:rsid w:val="63771FC4"/>
    <w:rsid w:val="63785218"/>
    <w:rsid w:val="63816D31"/>
    <w:rsid w:val="638A16A1"/>
    <w:rsid w:val="639235D5"/>
    <w:rsid w:val="63991B77"/>
    <w:rsid w:val="63B04A0C"/>
    <w:rsid w:val="63D675AF"/>
    <w:rsid w:val="63D74F2D"/>
    <w:rsid w:val="63E10C3D"/>
    <w:rsid w:val="6401374E"/>
    <w:rsid w:val="64144E5E"/>
    <w:rsid w:val="64187EC6"/>
    <w:rsid w:val="641904A0"/>
    <w:rsid w:val="64451037"/>
    <w:rsid w:val="6445165E"/>
    <w:rsid w:val="64485CF7"/>
    <w:rsid w:val="64532516"/>
    <w:rsid w:val="647741D8"/>
    <w:rsid w:val="649B3DEB"/>
    <w:rsid w:val="64D021F2"/>
    <w:rsid w:val="6520350F"/>
    <w:rsid w:val="65341918"/>
    <w:rsid w:val="65515BAE"/>
    <w:rsid w:val="655B064E"/>
    <w:rsid w:val="6565530E"/>
    <w:rsid w:val="65863920"/>
    <w:rsid w:val="659C3F9F"/>
    <w:rsid w:val="65A94C81"/>
    <w:rsid w:val="65B25CEF"/>
    <w:rsid w:val="65D514A1"/>
    <w:rsid w:val="660157E8"/>
    <w:rsid w:val="66237E77"/>
    <w:rsid w:val="66613283"/>
    <w:rsid w:val="667C470F"/>
    <w:rsid w:val="667C7FA3"/>
    <w:rsid w:val="668A49FF"/>
    <w:rsid w:val="66A63D78"/>
    <w:rsid w:val="66DD299B"/>
    <w:rsid w:val="66FC62C2"/>
    <w:rsid w:val="670B1BF5"/>
    <w:rsid w:val="6731011B"/>
    <w:rsid w:val="673C3AE6"/>
    <w:rsid w:val="673F4332"/>
    <w:rsid w:val="678A41F8"/>
    <w:rsid w:val="67B32C30"/>
    <w:rsid w:val="67BB4B7D"/>
    <w:rsid w:val="67E62186"/>
    <w:rsid w:val="67F15775"/>
    <w:rsid w:val="67F409E5"/>
    <w:rsid w:val="684209C7"/>
    <w:rsid w:val="68426C13"/>
    <w:rsid w:val="68534D38"/>
    <w:rsid w:val="68807D84"/>
    <w:rsid w:val="688B7918"/>
    <w:rsid w:val="688F34B4"/>
    <w:rsid w:val="68B770D0"/>
    <w:rsid w:val="68C03BA6"/>
    <w:rsid w:val="68C350F9"/>
    <w:rsid w:val="68E56825"/>
    <w:rsid w:val="68FF2C52"/>
    <w:rsid w:val="69047CAA"/>
    <w:rsid w:val="69185D7B"/>
    <w:rsid w:val="69382E6E"/>
    <w:rsid w:val="694161DE"/>
    <w:rsid w:val="69480AC8"/>
    <w:rsid w:val="694D0590"/>
    <w:rsid w:val="696E234B"/>
    <w:rsid w:val="698E123D"/>
    <w:rsid w:val="69BC3A7A"/>
    <w:rsid w:val="69BE3184"/>
    <w:rsid w:val="69D76DF7"/>
    <w:rsid w:val="69EB1252"/>
    <w:rsid w:val="69F45130"/>
    <w:rsid w:val="6A1F5032"/>
    <w:rsid w:val="6A413A53"/>
    <w:rsid w:val="6A5C730C"/>
    <w:rsid w:val="6A7A3E9A"/>
    <w:rsid w:val="6A8611B1"/>
    <w:rsid w:val="6B050A85"/>
    <w:rsid w:val="6B0E6E45"/>
    <w:rsid w:val="6B3C7C05"/>
    <w:rsid w:val="6B4E4701"/>
    <w:rsid w:val="6B9C5D34"/>
    <w:rsid w:val="6BBB721B"/>
    <w:rsid w:val="6BD54684"/>
    <w:rsid w:val="6BEA5C3B"/>
    <w:rsid w:val="6BF47294"/>
    <w:rsid w:val="6C3A7E09"/>
    <w:rsid w:val="6C612CD3"/>
    <w:rsid w:val="6C7C0DB6"/>
    <w:rsid w:val="6C82293B"/>
    <w:rsid w:val="6C836501"/>
    <w:rsid w:val="6C8A5798"/>
    <w:rsid w:val="6C8C0B70"/>
    <w:rsid w:val="6C937016"/>
    <w:rsid w:val="6CA010DB"/>
    <w:rsid w:val="6CA26B99"/>
    <w:rsid w:val="6CD905B9"/>
    <w:rsid w:val="6CE64D6D"/>
    <w:rsid w:val="6D116B55"/>
    <w:rsid w:val="6D41697E"/>
    <w:rsid w:val="6D496A5A"/>
    <w:rsid w:val="6D4E01A3"/>
    <w:rsid w:val="6D6315C7"/>
    <w:rsid w:val="6D791F94"/>
    <w:rsid w:val="6D7F6BA4"/>
    <w:rsid w:val="6D953112"/>
    <w:rsid w:val="6D974323"/>
    <w:rsid w:val="6DBB1EDF"/>
    <w:rsid w:val="6E160C76"/>
    <w:rsid w:val="6E197745"/>
    <w:rsid w:val="6E5435E0"/>
    <w:rsid w:val="6EC900AB"/>
    <w:rsid w:val="6EDB1CFA"/>
    <w:rsid w:val="6EFC3719"/>
    <w:rsid w:val="6EFF7476"/>
    <w:rsid w:val="6F5223BC"/>
    <w:rsid w:val="6F6E002E"/>
    <w:rsid w:val="6F8E0767"/>
    <w:rsid w:val="6FA562A8"/>
    <w:rsid w:val="6FAD6A9B"/>
    <w:rsid w:val="6FAE0501"/>
    <w:rsid w:val="6FC53B50"/>
    <w:rsid w:val="70107968"/>
    <w:rsid w:val="702040F4"/>
    <w:rsid w:val="70237416"/>
    <w:rsid w:val="702C0553"/>
    <w:rsid w:val="703164BF"/>
    <w:rsid w:val="704912F8"/>
    <w:rsid w:val="705A5467"/>
    <w:rsid w:val="707D1CF9"/>
    <w:rsid w:val="708E3C33"/>
    <w:rsid w:val="709B2329"/>
    <w:rsid w:val="70E55BE9"/>
    <w:rsid w:val="70ED4B12"/>
    <w:rsid w:val="70EE0236"/>
    <w:rsid w:val="71140AD1"/>
    <w:rsid w:val="7186D6C8"/>
    <w:rsid w:val="719B68C5"/>
    <w:rsid w:val="71D46F7E"/>
    <w:rsid w:val="71E216E7"/>
    <w:rsid w:val="720E0C3E"/>
    <w:rsid w:val="721C59E8"/>
    <w:rsid w:val="723D5B2D"/>
    <w:rsid w:val="72665EA7"/>
    <w:rsid w:val="729A5B2C"/>
    <w:rsid w:val="72BB1F0C"/>
    <w:rsid w:val="72FC56B6"/>
    <w:rsid w:val="72FF2082"/>
    <w:rsid w:val="73020806"/>
    <w:rsid w:val="73191051"/>
    <w:rsid w:val="73592CF9"/>
    <w:rsid w:val="73CF47C3"/>
    <w:rsid w:val="73D873D4"/>
    <w:rsid w:val="73F51EFD"/>
    <w:rsid w:val="743D4196"/>
    <w:rsid w:val="7492740F"/>
    <w:rsid w:val="74AB40F8"/>
    <w:rsid w:val="74C1126A"/>
    <w:rsid w:val="74C415A5"/>
    <w:rsid w:val="74EA254B"/>
    <w:rsid w:val="74F821BC"/>
    <w:rsid w:val="750A178C"/>
    <w:rsid w:val="75196EE2"/>
    <w:rsid w:val="75724F94"/>
    <w:rsid w:val="75772738"/>
    <w:rsid w:val="757D2345"/>
    <w:rsid w:val="75845AF9"/>
    <w:rsid w:val="758A2D5A"/>
    <w:rsid w:val="75963E4F"/>
    <w:rsid w:val="7599386E"/>
    <w:rsid w:val="759D1E4D"/>
    <w:rsid w:val="75A44310"/>
    <w:rsid w:val="75B97912"/>
    <w:rsid w:val="75D16B44"/>
    <w:rsid w:val="75D21F91"/>
    <w:rsid w:val="75D82AC3"/>
    <w:rsid w:val="760160F6"/>
    <w:rsid w:val="76073BFC"/>
    <w:rsid w:val="76191BF2"/>
    <w:rsid w:val="76202618"/>
    <w:rsid w:val="765A20B9"/>
    <w:rsid w:val="76627AA3"/>
    <w:rsid w:val="768273A3"/>
    <w:rsid w:val="76AC4B43"/>
    <w:rsid w:val="76DF072D"/>
    <w:rsid w:val="770045CD"/>
    <w:rsid w:val="77022722"/>
    <w:rsid w:val="771F248A"/>
    <w:rsid w:val="77381CC2"/>
    <w:rsid w:val="773C7386"/>
    <w:rsid w:val="773D763E"/>
    <w:rsid w:val="77BB4B7D"/>
    <w:rsid w:val="77EA3AB4"/>
    <w:rsid w:val="77F958E2"/>
    <w:rsid w:val="78203CA3"/>
    <w:rsid w:val="78342F20"/>
    <w:rsid w:val="78482469"/>
    <w:rsid w:val="78846552"/>
    <w:rsid w:val="788C489D"/>
    <w:rsid w:val="78AE27E0"/>
    <w:rsid w:val="78B80687"/>
    <w:rsid w:val="78E13DC2"/>
    <w:rsid w:val="78FE6F36"/>
    <w:rsid w:val="790B7E90"/>
    <w:rsid w:val="791F73F5"/>
    <w:rsid w:val="79333AAD"/>
    <w:rsid w:val="79416453"/>
    <w:rsid w:val="795F2424"/>
    <w:rsid w:val="796B5334"/>
    <w:rsid w:val="797B015E"/>
    <w:rsid w:val="79AC1DBD"/>
    <w:rsid w:val="79BF04F4"/>
    <w:rsid w:val="7A514F38"/>
    <w:rsid w:val="7A535D5E"/>
    <w:rsid w:val="7A693EDE"/>
    <w:rsid w:val="7A8F5AA2"/>
    <w:rsid w:val="7AD0472A"/>
    <w:rsid w:val="7AD44F12"/>
    <w:rsid w:val="7ADC72A5"/>
    <w:rsid w:val="7AE06B41"/>
    <w:rsid w:val="7AFB5A68"/>
    <w:rsid w:val="7B376075"/>
    <w:rsid w:val="7B3F1126"/>
    <w:rsid w:val="7B857CF1"/>
    <w:rsid w:val="7B930B22"/>
    <w:rsid w:val="7B9474A8"/>
    <w:rsid w:val="7B97180C"/>
    <w:rsid w:val="7B9A7E33"/>
    <w:rsid w:val="7BD52792"/>
    <w:rsid w:val="7BE0484E"/>
    <w:rsid w:val="7C0539F3"/>
    <w:rsid w:val="7C1B4899"/>
    <w:rsid w:val="7C7D3261"/>
    <w:rsid w:val="7CA56E0D"/>
    <w:rsid w:val="7CA619E9"/>
    <w:rsid w:val="7CC273E0"/>
    <w:rsid w:val="7CD05932"/>
    <w:rsid w:val="7CF00A4C"/>
    <w:rsid w:val="7CF55E84"/>
    <w:rsid w:val="7CFD62AD"/>
    <w:rsid w:val="7D021452"/>
    <w:rsid w:val="7D0660B6"/>
    <w:rsid w:val="7D117983"/>
    <w:rsid w:val="7D19514C"/>
    <w:rsid w:val="7D2878E3"/>
    <w:rsid w:val="7D462EED"/>
    <w:rsid w:val="7D7374D2"/>
    <w:rsid w:val="7D776C88"/>
    <w:rsid w:val="7DED1C1B"/>
    <w:rsid w:val="7DFC1988"/>
    <w:rsid w:val="7E39438F"/>
    <w:rsid w:val="7E415FCB"/>
    <w:rsid w:val="7E6A572D"/>
    <w:rsid w:val="7EBF2A6C"/>
    <w:rsid w:val="7ED3133E"/>
    <w:rsid w:val="7F2561DE"/>
    <w:rsid w:val="7F4E14CC"/>
    <w:rsid w:val="7F543FDD"/>
    <w:rsid w:val="7F833B3C"/>
    <w:rsid w:val="7FE50412"/>
    <w:rsid w:val="7FFA0A17"/>
    <w:rsid w:val="7FFC330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Theme="minorEastAsia" w:cstheme="minorBidi"/>
      <w:szCs w:val="22"/>
      <w:lang w:val="en-US" w:eastAsia="zh-CN" w:bidi="ar-SA"/>
    </w:rPr>
  </w:style>
  <w:style w:type="paragraph" w:styleId="2">
    <w:name w:val="heading 1"/>
    <w:basedOn w:val="3"/>
    <w:next w:val="1"/>
    <w:link w:val="105"/>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link w:val="141"/>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outlineLvl w:val="2"/>
    </w:pPr>
    <w:rPr>
      <w:sz w:val="28"/>
    </w:rPr>
  </w:style>
  <w:style w:type="paragraph" w:styleId="6">
    <w:name w:val="heading 4"/>
    <w:basedOn w:val="5"/>
    <w:next w:val="1"/>
    <w:link w:val="9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3">
    <w:name w:val="header"/>
    <w:link w:val="113"/>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5"/>
    <w:qFormat/>
    <w:uiPriority w:val="35"/>
    <w:pPr>
      <w:spacing w:after="120"/>
    </w:pPr>
    <w:rPr>
      <w:b/>
      <w:lang w:val="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rPr>
      <w:rFonts w:eastAsia="MS Mincho"/>
    </w:rPr>
  </w:style>
  <w:style w:type="paragraph" w:styleId="32">
    <w:name w:val="Body Text"/>
    <w:basedOn w:val="1"/>
    <w:link w:val="107"/>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50"/>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rPr>
      <w:rFonts w:eastAsia="MS Mincho"/>
      <w:color w:val="FFFF00"/>
      <w:lang w:eastAsia="ja-JP"/>
    </w:rPr>
  </w:style>
  <w:style w:type="paragraph" w:styleId="44">
    <w:name w:val="HTML Preformatted"/>
    <w:basedOn w:val="1"/>
    <w:link w:val="13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45">
    <w:name w:val="Normal (Web)"/>
    <w:basedOn w:val="1"/>
    <w:unhideWhenUsed/>
    <w:qFormat/>
    <w:uiPriority w:val="99"/>
    <w:pPr>
      <w:spacing w:before="100" w:beforeAutospacing="1" w:after="100" w:afterAutospacing="1"/>
    </w:pPr>
    <w:rPr>
      <w:rFonts w:ascii="宋体" w:hAnsi="宋体" w:cs="宋体"/>
      <w:sz w:val="24"/>
      <w:szCs w:val="24"/>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2"/>
    <w:next w:val="1"/>
    <w:qFormat/>
    <w:uiPriority w:val="0"/>
    <w:pPr>
      <w:outlineLvl w:val="9"/>
    </w:pPr>
  </w:style>
  <w:style w:type="paragraph" w:customStyle="1" w:styleId="61">
    <w:name w:val="TAH"/>
    <w:basedOn w:val="62"/>
    <w:link w:val="146"/>
    <w:qFormat/>
    <w:uiPriority w:val="0"/>
    <w:rPr>
      <w:b/>
    </w:rPr>
  </w:style>
  <w:style w:type="paragraph" w:customStyle="1" w:styleId="62">
    <w:name w:val="TAC"/>
    <w:basedOn w:val="63"/>
    <w:link w:val="144"/>
    <w:qFormat/>
    <w:uiPriority w:val="0"/>
    <w:pPr>
      <w:jc w:val="center"/>
    </w:pPr>
  </w:style>
  <w:style w:type="paragraph" w:customStyle="1" w:styleId="63">
    <w:name w:val="TAL"/>
    <w:basedOn w:val="1"/>
    <w:link w:val="111"/>
    <w:qFormat/>
    <w:uiPriority w:val="0"/>
    <w:pPr>
      <w:keepNext/>
      <w:keepLines/>
    </w:pPr>
    <w:rPr>
      <w:rFonts w:ascii="Arial" w:hAnsi="Arial"/>
      <w:sz w:val="18"/>
      <w:lang w:val="zh-CN"/>
    </w:rPr>
  </w:style>
  <w:style w:type="paragraph" w:customStyle="1" w:styleId="64">
    <w:name w:val="TF"/>
    <w:basedOn w:val="65"/>
    <w:link w:val="100"/>
    <w:qFormat/>
    <w:uiPriority w:val="0"/>
    <w:pPr>
      <w:keepNext w:val="0"/>
      <w:spacing w:before="0" w:after="240"/>
    </w:pPr>
    <w:rPr>
      <w:lang w:val="en-GB"/>
    </w:rPr>
  </w:style>
  <w:style w:type="paragraph" w:customStyle="1" w:styleId="65">
    <w:name w:val="TH"/>
    <w:basedOn w:val="1"/>
    <w:link w:val="131"/>
    <w:qFormat/>
    <w:uiPriority w:val="0"/>
    <w:pPr>
      <w:keepNext/>
      <w:keepLines/>
      <w:spacing w:before="60"/>
      <w:jc w:val="center"/>
    </w:pPr>
    <w:rPr>
      <w:rFonts w:ascii="Arial" w:hAnsi="Arial"/>
      <w:b/>
      <w:lang w:val="zh-CN"/>
    </w:rPr>
  </w:style>
  <w:style w:type="paragraph" w:customStyle="1" w:styleId="66">
    <w:name w:val="NO"/>
    <w:basedOn w:val="1"/>
    <w:link w:val="119"/>
    <w:qFormat/>
    <w:uiPriority w:val="0"/>
    <w:pPr>
      <w:keepLines/>
      <w:ind w:left="1135" w:hanging="851"/>
    </w:pPr>
    <w:rPr>
      <w:lang w:val="zh-CN"/>
    </w:rPr>
  </w:style>
  <w:style w:type="paragraph" w:customStyle="1" w:styleId="67">
    <w:name w:val="EX"/>
    <w:basedOn w:val="1"/>
    <w:qFormat/>
    <w:uiPriority w:val="0"/>
    <w:pPr>
      <w:keepLines/>
      <w:ind w:left="1702" w:hanging="1418"/>
    </w:pPr>
  </w:style>
  <w:style w:type="paragraph" w:customStyle="1" w:styleId="68">
    <w:name w:val="FP"/>
    <w:basedOn w:val="1"/>
    <w:qFormat/>
    <w:uiPriority w:val="0"/>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0">
    <w:name w:val="NW"/>
    <w:basedOn w:val="66"/>
    <w:qFormat/>
    <w:uiPriority w:val="0"/>
  </w:style>
  <w:style w:type="paragraph" w:customStyle="1" w:styleId="71">
    <w:name w:val="EW"/>
    <w:basedOn w:val="67"/>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pPr>
    <w:rPr>
      <w:rFonts w:ascii="Arial" w:hAnsi="Arial"/>
      <w:sz w:val="18"/>
    </w:rPr>
  </w:style>
  <w:style w:type="paragraph" w:customStyle="1" w:styleId="74">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5">
    <w:name w:val="TAR"/>
    <w:basedOn w:val="63"/>
    <w:qFormat/>
    <w:uiPriority w:val="0"/>
    <w:pPr>
      <w:jc w:val="right"/>
    </w:pPr>
  </w:style>
  <w:style w:type="paragraph" w:customStyle="1" w:styleId="76">
    <w:name w:val="TAN"/>
    <w:basedOn w:val="63"/>
    <w:link w:val="145"/>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Editor's Note"/>
    <w:basedOn w:val="66"/>
    <w:qFormat/>
    <w:uiPriority w:val="0"/>
    <w:rPr>
      <w:color w:val="FF0000"/>
    </w:rPr>
  </w:style>
  <w:style w:type="paragraph" w:customStyle="1" w:styleId="85">
    <w:name w:val="B1"/>
    <w:basedOn w:val="15"/>
    <w:link w:val="115"/>
    <w:qFormat/>
    <w:uiPriority w:val="0"/>
    <w:rPr>
      <w:lang w:val="zh-CN"/>
    </w:rPr>
  </w:style>
  <w:style w:type="paragraph" w:customStyle="1" w:styleId="86">
    <w:name w:val="B2"/>
    <w:basedOn w:val="14"/>
    <w:link w:val="117"/>
    <w:qFormat/>
    <w:uiPriority w:val="0"/>
    <w:rPr>
      <w:lang w:val="zh-CN"/>
    </w:rPr>
  </w:style>
  <w:style w:type="paragraph" w:customStyle="1" w:styleId="87">
    <w:name w:val="B3"/>
    <w:basedOn w:val="13"/>
    <w:link w:val="118"/>
    <w:qFormat/>
    <w:uiPriority w:val="0"/>
    <w:rPr>
      <w:lang w:val="zh-CN"/>
    </w:rPr>
  </w:style>
  <w:style w:type="paragraph" w:customStyle="1" w:styleId="88">
    <w:name w:val="B4"/>
    <w:basedOn w:val="41"/>
    <w:link w:val="124"/>
    <w:qFormat/>
    <w:uiPriority w:val="0"/>
    <w:rPr>
      <w:lang w:val="zh-CN"/>
    </w:rPr>
  </w:style>
  <w:style w:type="paragraph" w:customStyle="1" w:styleId="89">
    <w:name w:val="B5"/>
    <w:basedOn w:val="40"/>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link w:val="137"/>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rPr>
  </w:style>
  <w:style w:type="paragraph" w:customStyle="1" w:styleId="93">
    <w:name w:val="11 BodyText"/>
    <w:basedOn w:val="1"/>
    <w:qFormat/>
    <w:uiPriority w:val="0"/>
    <w:pPr>
      <w:spacing w:after="220"/>
      <w:ind w:left="1298"/>
    </w:pPr>
    <w:rPr>
      <w:rFonts w:ascii="Arial" w:hAnsi="Arial"/>
    </w:rPr>
  </w:style>
  <w:style w:type="paragraph" w:customStyle="1" w:styleId="94">
    <w:name w:val="B6"/>
    <w:basedOn w:val="89"/>
    <w:link w:val="125"/>
    <w:qFormat/>
    <w:uiPriority w:val="0"/>
    <w:rPr>
      <w:lang w:val="zh-CN"/>
    </w:rPr>
  </w:style>
  <w:style w:type="character" w:customStyle="1" w:styleId="95">
    <w:name w:val="题注 字符"/>
    <w:link w:val="29"/>
    <w:qFormat/>
    <w:uiPriority w:val="35"/>
    <w:rPr>
      <w:rFonts w:ascii="Times New Roman" w:hAnsi="Times New Roman"/>
      <w:b/>
    </w:rPr>
  </w:style>
  <w:style w:type="paragraph" w:customStyle="1" w:styleId="96">
    <w:name w:val="Doc-text2"/>
    <w:basedOn w:val="1"/>
    <w:link w:val="97"/>
    <w:qFormat/>
    <w:uiPriority w:val="0"/>
    <w:pPr>
      <w:tabs>
        <w:tab w:val="left" w:pos="1622"/>
      </w:tabs>
      <w:ind w:left="1622" w:hanging="363"/>
    </w:pPr>
    <w:rPr>
      <w:rFonts w:ascii="Arial" w:hAnsi="Arial" w:eastAsia="MS Mincho"/>
      <w:szCs w:val="24"/>
      <w:lang w:val="zh-CN" w:eastAsia="en-GB"/>
    </w:rPr>
  </w:style>
  <w:style w:type="character" w:customStyle="1" w:styleId="97">
    <w:name w:val="Doc-text2 Char"/>
    <w:link w:val="96"/>
    <w:qFormat/>
    <w:uiPriority w:val="0"/>
    <w:rPr>
      <w:rFonts w:ascii="Arial" w:hAnsi="Arial" w:eastAsia="MS Mincho" w:cstheme="minorBidi"/>
      <w:sz w:val="22"/>
      <w:szCs w:val="24"/>
      <w:lang w:val="zh-CN" w:eastAsia="en-GB"/>
    </w:rPr>
  </w:style>
  <w:style w:type="character" w:customStyle="1" w:styleId="98">
    <w:name w:val="PL Char"/>
    <w:link w:val="74"/>
    <w:qFormat/>
    <w:uiPriority w:val="0"/>
    <w:rPr>
      <w:rFonts w:ascii="Courier New" w:hAnsi="Courier New"/>
      <w:sz w:val="16"/>
      <w:lang w:val="en-US" w:eastAsia="en-US" w:bidi="ar-SA"/>
    </w:rPr>
  </w:style>
  <w:style w:type="character" w:customStyle="1" w:styleId="99">
    <w:name w:val="标题 4 字符"/>
    <w:link w:val="6"/>
    <w:qFormat/>
    <w:uiPriority w:val="0"/>
    <w:rPr>
      <w:rFonts w:ascii="Arial" w:hAnsi="Arial" w:eastAsia="Arial"/>
      <w:sz w:val="24"/>
      <w:lang w:val="en-GB" w:eastAsia="en-US"/>
    </w:rPr>
  </w:style>
  <w:style w:type="character" w:customStyle="1" w:styleId="100">
    <w:name w:val="TF Char"/>
    <w:link w:val="64"/>
    <w:qFormat/>
    <w:uiPriority w:val="0"/>
    <w:rPr>
      <w:rFonts w:ascii="Arial" w:hAnsi="Arial"/>
      <w:b/>
      <w:lang w:val="en-GB" w:eastAsia="en-US"/>
    </w:rPr>
  </w:style>
  <w:style w:type="paragraph" w:customStyle="1" w:styleId="101">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2">
    <w:name w:val="Guidance"/>
    <w:basedOn w:val="1"/>
    <w:qFormat/>
    <w:uiPriority w:val="0"/>
    <w:rPr>
      <w:i/>
      <w:color w:val="0000FF"/>
    </w:rPr>
  </w:style>
  <w:style w:type="paragraph" w:customStyle="1" w:styleId="103">
    <w:name w:val="Header 1"/>
    <w:basedOn w:val="2"/>
    <w:link w:val="106"/>
    <w:qFormat/>
    <w:uiPriority w:val="0"/>
    <w:rPr>
      <w:lang w:eastAsia="zh-CN"/>
    </w:rPr>
  </w:style>
  <w:style w:type="paragraph" w:customStyle="1" w:styleId="104">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5">
    <w:name w:val="标题 1 字符"/>
    <w:link w:val="2"/>
    <w:qFormat/>
    <w:uiPriority w:val="0"/>
    <w:rPr>
      <w:rFonts w:ascii="Arial" w:hAnsi="Arial" w:eastAsia="Arial"/>
      <w:sz w:val="36"/>
      <w:lang w:val="en-GB" w:eastAsia="en-US"/>
    </w:rPr>
  </w:style>
  <w:style w:type="character" w:customStyle="1" w:styleId="106">
    <w:name w:val="Header 1 Char"/>
    <w:link w:val="103"/>
    <w:qFormat/>
    <w:uiPriority w:val="0"/>
    <w:rPr>
      <w:rFonts w:ascii="Arial" w:hAnsi="Arial" w:eastAsia="Arial"/>
      <w:sz w:val="36"/>
      <w:lang w:val="en-GB" w:eastAsia="zh-CN"/>
    </w:rPr>
  </w:style>
  <w:style w:type="character" w:customStyle="1" w:styleId="107">
    <w:name w:val="正文文本 字符"/>
    <w:link w:val="32"/>
    <w:qFormat/>
    <w:uiPriority w:val="0"/>
    <w:rPr>
      <w:rFonts w:ascii="Times New Roman" w:hAnsi="Times New Roman"/>
      <w:lang w:val="en-GB" w:eastAsia="en-US"/>
    </w:rPr>
  </w:style>
  <w:style w:type="paragraph" w:styleId="108">
    <w:name w:val="List Paragraph"/>
    <w:basedOn w:val="1"/>
    <w:link w:val="138"/>
    <w:qFormat/>
    <w:uiPriority w:val="34"/>
    <w:pPr>
      <w:spacing w:after="200" w:line="276" w:lineRule="auto"/>
      <w:ind w:left="720"/>
      <w:contextualSpacing/>
    </w:pPr>
    <w:rPr>
      <w:rFonts w:ascii="Calibri" w:hAnsi="Calibri" w:eastAsia="Calibri"/>
    </w:rPr>
  </w:style>
  <w:style w:type="paragraph" w:customStyle="1" w:styleId="109">
    <w:name w:val="Comments"/>
    <w:basedOn w:val="1"/>
    <w:link w:val="110"/>
    <w:qFormat/>
    <w:uiPriority w:val="0"/>
    <w:rPr>
      <w:rFonts w:ascii="Arial" w:hAnsi="Arial" w:eastAsia="MS Mincho"/>
      <w:i/>
      <w:sz w:val="16"/>
      <w:szCs w:val="24"/>
      <w:lang w:val="en-GB" w:eastAsia="en-GB"/>
    </w:rPr>
  </w:style>
  <w:style w:type="character" w:customStyle="1" w:styleId="110">
    <w:name w:val="Comments Char"/>
    <w:link w:val="109"/>
    <w:qFormat/>
    <w:uiPriority w:val="0"/>
    <w:rPr>
      <w:rFonts w:ascii="Arial" w:hAnsi="Arial" w:eastAsia="MS Mincho" w:cstheme="minorBidi"/>
      <w:i/>
      <w:sz w:val="16"/>
      <w:szCs w:val="24"/>
      <w:lang w:val="en-GB" w:eastAsia="en-GB"/>
    </w:rPr>
  </w:style>
  <w:style w:type="character" w:customStyle="1" w:styleId="111">
    <w:name w:val="TAL Car"/>
    <w:link w:val="63"/>
    <w:qFormat/>
    <w:uiPriority w:val="0"/>
    <w:rPr>
      <w:rFonts w:ascii="Arial" w:hAnsi="Arial" w:eastAsiaTheme="minorEastAsia" w:cstheme="minorBidi"/>
      <w:sz w:val="18"/>
      <w:szCs w:val="22"/>
      <w:lang w:val="zh-CN"/>
    </w:rPr>
  </w:style>
  <w:style w:type="paragraph" w:customStyle="1" w:styleId="112">
    <w:name w:val="EmailDiscussion"/>
    <w:basedOn w:val="1"/>
    <w:next w:val="96"/>
    <w:qFormat/>
    <w:uiPriority w:val="0"/>
    <w:pPr>
      <w:numPr>
        <w:ilvl w:val="0"/>
        <w:numId w:val="4"/>
      </w:numPr>
      <w:spacing w:before="40"/>
    </w:pPr>
    <w:rPr>
      <w:rFonts w:ascii="Arial" w:hAnsi="Arial" w:eastAsia="MS Mincho"/>
      <w:b/>
      <w:szCs w:val="24"/>
      <w:lang w:val="en-GB" w:eastAsia="en-GB"/>
    </w:rPr>
  </w:style>
  <w:style w:type="character" w:customStyle="1" w:styleId="113">
    <w:name w:val="页眉 字符"/>
    <w:link w:val="3"/>
    <w:qFormat/>
    <w:uiPriority w:val="0"/>
    <w:rPr>
      <w:rFonts w:ascii="Arial" w:hAnsi="Arial"/>
      <w:b/>
      <w:sz w:val="18"/>
      <w:lang w:val="en-US" w:eastAsia="en-US" w:bidi="ar-SA"/>
    </w:rPr>
  </w:style>
  <w:style w:type="paragraph" w:customStyle="1" w:styleId="114">
    <w:name w:val="修订1"/>
    <w:hidden/>
    <w:semiHidden/>
    <w:qFormat/>
    <w:uiPriority w:val="99"/>
    <w:rPr>
      <w:rFonts w:ascii="Times New Roman" w:hAnsi="Times New Roman" w:eastAsia="宋体" w:cs="Times New Roman"/>
      <w:lang w:val="en-US" w:eastAsia="en-US" w:bidi="ar-SA"/>
    </w:rPr>
  </w:style>
  <w:style w:type="character" w:customStyle="1" w:styleId="115">
    <w:name w:val="B1 Char1"/>
    <w:link w:val="85"/>
    <w:qFormat/>
    <w:uiPriority w:val="0"/>
    <w:rPr>
      <w:rFonts w:ascii="Times New Roman" w:hAnsi="Times New Roman"/>
      <w:lang w:eastAsia="en-US"/>
    </w:rPr>
  </w:style>
  <w:style w:type="character" w:customStyle="1" w:styleId="116">
    <w:name w:val="B1 Char"/>
    <w:qFormat/>
    <w:uiPriority w:val="0"/>
    <w:rPr>
      <w:lang w:val="en-GB" w:eastAsia="ja-JP" w:bidi="ar-SA"/>
    </w:rPr>
  </w:style>
  <w:style w:type="character" w:customStyle="1" w:styleId="117">
    <w:name w:val="B2 Char"/>
    <w:link w:val="86"/>
    <w:qFormat/>
    <w:uiPriority w:val="0"/>
    <w:rPr>
      <w:rFonts w:ascii="Times New Roman" w:hAnsi="Times New Roman"/>
      <w:lang w:eastAsia="en-US"/>
    </w:rPr>
  </w:style>
  <w:style w:type="character" w:customStyle="1" w:styleId="118">
    <w:name w:val="B3 Char"/>
    <w:link w:val="87"/>
    <w:qFormat/>
    <w:uiPriority w:val="0"/>
    <w:rPr>
      <w:rFonts w:ascii="Times New Roman" w:hAnsi="Times New Roman"/>
      <w:lang w:eastAsia="en-US"/>
    </w:rPr>
  </w:style>
  <w:style w:type="character" w:customStyle="1" w:styleId="119">
    <w:name w:val="NO Char"/>
    <w:link w:val="66"/>
    <w:qFormat/>
    <w:uiPriority w:val="0"/>
    <w:rPr>
      <w:rFonts w:ascii="Times New Roman" w:hAnsi="Times New Roman"/>
      <w:lang w:eastAsia="en-US"/>
    </w:rPr>
  </w:style>
  <w:style w:type="paragraph" w:customStyle="1" w:styleId="120">
    <w:name w:val="Doc-title"/>
    <w:basedOn w:val="1"/>
    <w:next w:val="96"/>
    <w:link w:val="121"/>
    <w:qFormat/>
    <w:uiPriority w:val="0"/>
    <w:pPr>
      <w:spacing w:before="60"/>
      <w:ind w:left="1259" w:hanging="1259"/>
    </w:pPr>
    <w:rPr>
      <w:rFonts w:ascii="Arial" w:hAnsi="Arial" w:eastAsia="MS Mincho"/>
      <w:szCs w:val="24"/>
      <w:lang w:val="en-GB" w:eastAsia="en-GB"/>
    </w:rPr>
  </w:style>
  <w:style w:type="character" w:customStyle="1" w:styleId="121">
    <w:name w:val="Doc-title Char"/>
    <w:link w:val="120"/>
    <w:qFormat/>
    <w:uiPriority w:val="0"/>
    <w:rPr>
      <w:rFonts w:ascii="Arial" w:hAnsi="Arial" w:eastAsia="MS Mincho" w:cstheme="minorBidi"/>
      <w:sz w:val="22"/>
      <w:szCs w:val="24"/>
      <w:lang w:val="en-GB" w:eastAsia="en-GB"/>
    </w:rPr>
  </w:style>
  <w:style w:type="paragraph" w:customStyle="1" w:styleId="122">
    <w:name w:val="MiniHeading"/>
    <w:basedOn w:val="109"/>
    <w:qFormat/>
    <w:uiPriority w:val="0"/>
    <w:pPr>
      <w:spacing w:before="180"/>
    </w:pPr>
    <w:rPr>
      <w:sz w:val="18"/>
      <w:u w:val="single"/>
      <w:lang w:val="en-US"/>
    </w:rPr>
  </w:style>
  <w:style w:type="character" w:customStyle="1" w:styleId="123">
    <w:name w:val="B3 Char2"/>
    <w:qFormat/>
    <w:locked/>
    <w:uiPriority w:val="0"/>
    <w:rPr>
      <w:lang w:val="en-GB" w:eastAsia="ja-JP"/>
    </w:rPr>
  </w:style>
  <w:style w:type="character" w:customStyle="1" w:styleId="124">
    <w:name w:val="B4 Char"/>
    <w:link w:val="88"/>
    <w:qFormat/>
    <w:locked/>
    <w:uiPriority w:val="0"/>
    <w:rPr>
      <w:rFonts w:ascii="Times New Roman" w:hAnsi="Times New Roman"/>
      <w:lang w:eastAsia="en-US"/>
    </w:rPr>
  </w:style>
  <w:style w:type="character" w:customStyle="1" w:styleId="125">
    <w:name w:val="B6 Char"/>
    <w:link w:val="94"/>
    <w:qFormat/>
    <w:locked/>
    <w:uiPriority w:val="0"/>
    <w:rPr>
      <w:rFonts w:ascii="Times New Roman" w:hAnsi="Times New Roman"/>
      <w:lang w:eastAsia="en-US"/>
    </w:rPr>
  </w:style>
  <w:style w:type="character" w:customStyle="1" w:styleId="126">
    <w:name w:val="B7 Char"/>
    <w:link w:val="127"/>
    <w:qFormat/>
    <w:locked/>
    <w:uiPriority w:val="0"/>
    <w:rPr>
      <w:rFonts w:eastAsiaTheme="minorEastAsia" w:cstheme="minorBidi"/>
      <w:sz w:val="22"/>
      <w:szCs w:val="22"/>
      <w:lang w:val="zh-CN"/>
    </w:rPr>
  </w:style>
  <w:style w:type="paragraph" w:customStyle="1" w:styleId="127">
    <w:name w:val="B7"/>
    <w:basedOn w:val="94"/>
    <w:link w:val="126"/>
    <w:qFormat/>
    <w:uiPriority w:val="0"/>
    <w:pPr>
      <w:ind w:left="2269"/>
    </w:pPr>
    <w:rPr>
      <w:rFonts w:ascii="CG Times (WN)" w:hAnsi="CG Times (WN)"/>
    </w:rPr>
  </w:style>
  <w:style w:type="paragraph" w:customStyle="1" w:styleId="128">
    <w:name w:val="B8"/>
    <w:basedOn w:val="127"/>
    <w:qFormat/>
    <w:uiPriority w:val="0"/>
    <w:pPr>
      <w:ind w:left="2552"/>
    </w:pPr>
    <w:rPr>
      <w:lang w:eastAsia="en-US"/>
    </w:rPr>
  </w:style>
  <w:style w:type="paragraph" w:customStyle="1" w:styleId="129">
    <w:name w:val="list2"/>
    <w:basedOn w:val="108"/>
    <w:qFormat/>
    <w:uiPriority w:val="0"/>
    <w:pPr>
      <w:numPr>
        <w:ilvl w:val="1"/>
        <w:numId w:val="5"/>
      </w:numPr>
      <w:spacing w:after="0"/>
      <w:ind w:left="720" w:hanging="181"/>
    </w:pPr>
    <w:rPr>
      <w:lang w:val="en-GB"/>
    </w:rPr>
  </w:style>
  <w:style w:type="paragraph" w:customStyle="1" w:styleId="130">
    <w:name w:val="References"/>
    <w:basedOn w:val="1"/>
    <w:qFormat/>
    <w:uiPriority w:val="0"/>
    <w:pPr>
      <w:numPr>
        <w:ilvl w:val="0"/>
        <w:numId w:val="6"/>
      </w:numPr>
      <w:jc w:val="both"/>
    </w:pPr>
    <w:rPr>
      <w:sz w:val="16"/>
      <w:szCs w:val="16"/>
      <w:lang w:val="en-GB"/>
    </w:rPr>
  </w:style>
  <w:style w:type="character" w:customStyle="1" w:styleId="131">
    <w:name w:val="TH Char"/>
    <w:link w:val="65"/>
    <w:qFormat/>
    <w:uiPriority w:val="0"/>
    <w:rPr>
      <w:rFonts w:ascii="Arial" w:hAnsi="Arial"/>
      <w:b/>
      <w:lang w:eastAsia="en-US"/>
    </w:rPr>
  </w:style>
  <w:style w:type="paragraph" w:customStyle="1" w:styleId="132">
    <w:name w:val="Reference"/>
    <w:basedOn w:val="1"/>
    <w:qFormat/>
    <w:uiPriority w:val="0"/>
    <w:pPr>
      <w:numPr>
        <w:ilvl w:val="0"/>
        <w:numId w:val="7"/>
      </w:numPr>
      <w:spacing w:after="120"/>
      <w:jc w:val="both"/>
    </w:pPr>
    <w:rPr>
      <w:lang w:val="en-GB"/>
    </w:rPr>
  </w:style>
  <w:style w:type="character" w:customStyle="1" w:styleId="133">
    <w:name w:val="HTML 预设格式 字符"/>
    <w:link w:val="44"/>
    <w:qFormat/>
    <w:uiPriority w:val="99"/>
    <w:rPr>
      <w:rFonts w:ascii="宋体" w:hAnsi="宋体" w:eastAsiaTheme="minorEastAsia" w:cstheme="minorBidi"/>
      <w:sz w:val="24"/>
      <w:szCs w:val="24"/>
      <w:lang w:val="zh-CN" w:eastAsia="zh-CN"/>
    </w:rPr>
  </w:style>
  <w:style w:type="paragraph" w:customStyle="1" w:styleId="134">
    <w:name w:val="Proposals"/>
    <w:basedOn w:val="1"/>
    <w:next w:val="1"/>
    <w:link w:val="135"/>
    <w:qFormat/>
    <w:uiPriority w:val="0"/>
    <w:pPr>
      <w:spacing w:after="120"/>
      <w:outlineLvl w:val="8"/>
    </w:pPr>
    <w:rPr>
      <w:rFonts w:eastAsia="MS Mincho"/>
      <w:b/>
      <w:szCs w:val="24"/>
      <w:lang w:val="en-GB" w:eastAsia="en-GB"/>
    </w:rPr>
  </w:style>
  <w:style w:type="character" w:customStyle="1" w:styleId="135">
    <w:name w:val="Proposals Char"/>
    <w:link w:val="134"/>
    <w:qFormat/>
    <w:uiPriority w:val="0"/>
    <w:rPr>
      <w:rFonts w:ascii="Times New Roman" w:hAnsi="Times New Roman" w:eastAsia="MS Mincho" w:cstheme="minorBidi"/>
      <w:b/>
      <w:szCs w:val="24"/>
      <w:lang w:val="en-GB" w:eastAsia="en-GB"/>
    </w:rPr>
  </w:style>
  <w:style w:type="character" w:customStyle="1" w:styleId="136">
    <w:name w:val="B1 Zchn"/>
    <w:qFormat/>
    <w:locked/>
    <w:uiPriority w:val="0"/>
    <w:rPr>
      <w:rFonts w:ascii="MS Mincho" w:hAnsi="MS Mincho" w:eastAsia="MS Mincho"/>
      <w:lang w:val="en-GB" w:eastAsia="en-US"/>
    </w:rPr>
  </w:style>
  <w:style w:type="character" w:customStyle="1" w:styleId="137">
    <w:name w:val="CR Cover Page Zchn"/>
    <w:link w:val="91"/>
    <w:qFormat/>
    <w:locked/>
    <w:uiPriority w:val="0"/>
    <w:rPr>
      <w:rFonts w:ascii="Arial" w:hAnsi="Arial" w:eastAsia="MS Mincho"/>
      <w:lang w:val="en-GB" w:eastAsia="en-US"/>
    </w:rPr>
  </w:style>
  <w:style w:type="character" w:customStyle="1" w:styleId="138">
    <w:name w:val="列出段落 字符"/>
    <w:link w:val="108"/>
    <w:qFormat/>
    <w:locked/>
    <w:uiPriority w:val="34"/>
    <w:rPr>
      <w:rFonts w:ascii="Calibri" w:hAnsi="Calibri" w:eastAsia="Calibri" w:cstheme="minorBidi"/>
      <w:sz w:val="22"/>
      <w:szCs w:val="22"/>
    </w:rPr>
  </w:style>
  <w:style w:type="paragraph" w:customStyle="1" w:styleId="139">
    <w:name w:val="Numbered List"/>
    <w:basedOn w:val="1"/>
    <w:qFormat/>
    <w:uiPriority w:val="0"/>
    <w:pPr>
      <w:numPr>
        <w:ilvl w:val="0"/>
        <w:numId w:val="8"/>
      </w:numPr>
      <w:jc w:val="both"/>
    </w:pPr>
    <w:rPr>
      <w:rFonts w:eastAsia="MS Mincho"/>
      <w:lang w:val="en-GB"/>
    </w:rPr>
  </w:style>
  <w:style w:type="paragraph" w:customStyle="1" w:styleId="14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1">
    <w:name w:val="标题 2 字符"/>
    <w:link w:val="4"/>
    <w:qFormat/>
    <w:uiPriority w:val="0"/>
    <w:rPr>
      <w:rFonts w:ascii="Arial" w:hAnsi="Arial" w:eastAsia="Arial"/>
      <w:sz w:val="32"/>
      <w:lang w:val="en-GB" w:eastAsia="en-US"/>
    </w:rPr>
  </w:style>
  <w:style w:type="character" w:customStyle="1" w:styleId="142">
    <w:name w:val="H6 Char"/>
    <w:link w:val="9"/>
    <w:qFormat/>
    <w:locked/>
    <w:uiPriority w:val="0"/>
    <w:rPr>
      <w:rFonts w:ascii="Arial" w:hAnsi="Arial" w:eastAsia="Arial"/>
      <w:lang w:val="en-GB" w:eastAsia="en-US"/>
    </w:rPr>
  </w:style>
  <w:style w:type="character" w:customStyle="1" w:styleId="143">
    <w:name w:val="TAL Char"/>
    <w:qFormat/>
    <w:locked/>
    <w:uiPriority w:val="0"/>
    <w:rPr>
      <w:rFonts w:ascii="Arial" w:hAnsi="Arial" w:cs="Arial"/>
      <w:sz w:val="18"/>
      <w:lang w:val="en-GB" w:eastAsia="ja-JP"/>
    </w:rPr>
  </w:style>
  <w:style w:type="character" w:customStyle="1" w:styleId="144">
    <w:name w:val="TAC Car"/>
    <w:link w:val="62"/>
    <w:qFormat/>
    <w:locked/>
    <w:uiPriority w:val="0"/>
    <w:rPr>
      <w:rFonts w:ascii="Arial" w:hAnsi="Arial"/>
      <w:sz w:val="18"/>
      <w:lang w:val="zh-CN" w:eastAsia="en-US"/>
    </w:rPr>
  </w:style>
  <w:style w:type="character" w:customStyle="1" w:styleId="145">
    <w:name w:val="TAN Char"/>
    <w:link w:val="76"/>
    <w:qFormat/>
    <w:locked/>
    <w:uiPriority w:val="0"/>
    <w:rPr>
      <w:rFonts w:ascii="Arial" w:hAnsi="Arial"/>
      <w:sz w:val="18"/>
      <w:lang w:val="zh-CN" w:eastAsia="en-US"/>
    </w:rPr>
  </w:style>
  <w:style w:type="character" w:customStyle="1" w:styleId="146">
    <w:name w:val="TAH Car"/>
    <w:link w:val="61"/>
    <w:qFormat/>
    <w:locked/>
    <w:uiPriority w:val="0"/>
    <w:rPr>
      <w:rFonts w:ascii="Arial" w:hAnsi="Arial"/>
      <w:b/>
      <w:sz w:val="18"/>
      <w:lang w:val="zh-CN" w:eastAsia="en-US"/>
    </w:rPr>
  </w:style>
  <w:style w:type="character" w:customStyle="1" w:styleId="147">
    <w:name w:val="apple-converted-space"/>
    <w:qFormat/>
    <w:uiPriority w:val="0"/>
  </w:style>
  <w:style w:type="paragraph" w:customStyle="1" w:styleId="148">
    <w:name w:val="Comments-red"/>
    <w:basedOn w:val="109"/>
    <w:qFormat/>
    <w:uiPriority w:val="0"/>
    <w:pPr>
      <w:spacing w:before="40"/>
    </w:pPr>
    <w:rPr>
      <w:color w:val="FF0000"/>
      <w:sz w:val="18"/>
    </w:rPr>
  </w:style>
  <w:style w:type="character" w:customStyle="1" w:styleId="149">
    <w:name w:val="B2 Car"/>
    <w:qFormat/>
    <w:uiPriority w:val="0"/>
  </w:style>
  <w:style w:type="character" w:customStyle="1" w:styleId="150">
    <w:name w:val="副标题 字符"/>
    <w:link w:val="37"/>
    <w:qFormat/>
    <w:uiPriority w:val="0"/>
    <w:rPr>
      <w:rFonts w:ascii="Calibri Light" w:hAnsi="Calibri Light"/>
      <w:sz w:val="24"/>
      <w:szCs w:val="24"/>
      <w:lang w:eastAsia="en-US"/>
    </w:rPr>
  </w:style>
  <w:style w:type="paragraph" w:customStyle="1" w:styleId="151">
    <w:name w:val="N4"/>
    <w:basedOn w:val="1"/>
    <w:link w:val="152"/>
    <w:qFormat/>
    <w:uiPriority w:val="0"/>
    <w:pPr>
      <w:ind w:left="1354"/>
    </w:pPr>
    <w:rPr>
      <w:rFonts w:ascii="Calibri" w:hAnsi="Calibri" w:cs="Calibri"/>
      <w:shd w:val="clear" w:color="auto" w:fill="FFFFFF"/>
      <w:lang w:eastAsia="ko-KR" w:bidi="hi-IN"/>
    </w:rPr>
  </w:style>
  <w:style w:type="character" w:customStyle="1" w:styleId="152">
    <w:name w:val="N4 Char"/>
    <w:link w:val="151"/>
    <w:qFormat/>
    <w:uiPriority w:val="0"/>
    <w:rPr>
      <w:rFonts w:ascii="Calibri" w:hAnsi="Calibri" w:cs="Calibri" w:eastAsiaTheme="minorEastAsia"/>
      <w:sz w:val="22"/>
      <w:szCs w:val="22"/>
      <w:lang w:eastAsia="ko-KR" w:bidi="hi-IN"/>
    </w:rPr>
  </w:style>
  <w:style w:type="character" w:customStyle="1" w:styleId="153">
    <w:name w:val="fontstyle01"/>
    <w:basedOn w:val="51"/>
    <w:qFormat/>
    <w:uiPriority w:val="0"/>
    <w:rPr>
      <w:rFonts w:hint="default" w:ascii="ArialMT" w:hAnsi="ArialMT"/>
      <w:color w:val="000000"/>
      <w:sz w:val="18"/>
      <w:szCs w:val="18"/>
    </w:rPr>
  </w:style>
  <w:style w:type="character" w:customStyle="1" w:styleId="154">
    <w:name w:val="Unresolved Mention"/>
    <w:basedOn w:val="51"/>
    <w:unhideWhenUsed/>
    <w:qFormat/>
    <w:uiPriority w:val="99"/>
    <w:rPr>
      <w:color w:val="605E5C"/>
      <w:shd w:val="clear" w:color="auto" w:fill="E1DFDD"/>
    </w:rPr>
  </w:style>
  <w:style w:type="character" w:customStyle="1" w:styleId="155">
    <w:name w:val="Mention"/>
    <w:basedOn w:val="51"/>
    <w:unhideWhenUsed/>
    <w:qFormat/>
    <w:uiPriority w:val="99"/>
    <w:rPr>
      <w:color w:val="2B579A"/>
      <w:shd w:val="clear" w:color="auto" w:fill="E1DFDD"/>
    </w:rPr>
  </w:style>
  <w:style w:type="paragraph" w:customStyle="1" w:styleId="156">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157">
    <w:name w:val="Pro and OBs"/>
    <w:basedOn w:val="1"/>
    <w:next w:val="1"/>
    <w:qFormat/>
    <w:uiPriority w:val="0"/>
    <w:pPr>
      <w:spacing w:after="120"/>
    </w:pPr>
    <w:rPr>
      <w:b/>
    </w:rPr>
  </w:style>
  <w:style w:type="paragraph" w:customStyle="1" w:styleId="158">
    <w:name w:val="proposal text"/>
    <w:basedOn w:val="1"/>
    <w:qFormat/>
    <w:uiPriority w:val="0"/>
    <w:pPr>
      <w:spacing w:after="180"/>
    </w:pPr>
    <w:rPr>
      <w:rFonts w:eastAsia="宋体"/>
    </w:rPr>
  </w:style>
  <w:style w:type="character" w:customStyle="1" w:styleId="159">
    <w:name w:val="15"/>
    <w:qFormat/>
    <w:uiPriority w:val="0"/>
    <w:rPr>
      <w:rFonts w:hint="default" w:ascii="CG Times (WN)" w:hAnsi="CG Times (WN)"/>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Props1.xml><?xml version="1.0" encoding="utf-8"?>
<ds:datastoreItem xmlns:ds="http://schemas.openxmlformats.org/officeDocument/2006/customXml" ds:itemID="{53E7319C-4716-4088-8018-CFDB4EE978DD}">
  <ds:schemaRefs/>
</ds:datastoreItem>
</file>

<file path=customXml/itemProps2.xml><?xml version="1.0" encoding="utf-8"?>
<ds:datastoreItem xmlns:ds="http://schemas.openxmlformats.org/officeDocument/2006/customXml" ds:itemID="{26DD643B-76FD-45E5-A379-C0594773499F}">
  <ds:schemaRefs/>
</ds:datastoreItem>
</file>

<file path=customXml/itemProps3.xml><?xml version="1.0" encoding="utf-8"?>
<ds:datastoreItem xmlns:ds="http://schemas.openxmlformats.org/officeDocument/2006/customXml" ds:itemID="{FA53861C-6AAD-4A1B-A61D-306E5C4577CE}">
  <ds:schemaRefs/>
</ds:datastoreItem>
</file>

<file path=customXml/itemProps4.xml><?xml version="1.0" encoding="utf-8"?>
<ds:datastoreItem xmlns:ds="http://schemas.openxmlformats.org/officeDocument/2006/customXml" ds:itemID="{9B6B4756-E4F8-4C0A-96E9-821A8D2A1A91}">
  <ds:schemaRefs/>
</ds:datastoreItem>
</file>

<file path=customXml/itemProps5.xml><?xml version="1.0" encoding="utf-8"?>
<ds:datastoreItem xmlns:ds="http://schemas.openxmlformats.org/officeDocument/2006/customXml" ds:itemID="{D2314079-949C-4665-8437-3BC15DE45E1E}">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4</Pages>
  <Words>1543</Words>
  <Characters>8800</Characters>
  <Lines>73</Lines>
  <Paragraphs>20</Paragraphs>
  <TotalTime>1</TotalTime>
  <ScaleCrop>false</ScaleCrop>
  <LinksUpToDate>false</LinksUpToDate>
  <CharactersWithSpaces>10323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2023-04-07T06:44:00Z</dcterms:created>
  <dc:creator>Intel</dc:creator>
  <cp:keywords>CTPClassification=CTP_PUBLIC:VisualMarkings=, CTPClassification=CTP_NT</cp:keywords>
  <cp:lastModifiedBy>cmcc</cp:lastModifiedBy>
  <cp:lastPrinted>2004-04-16T01:17:00Z</cp:lastPrinted>
  <dcterms:modified xsi:type="dcterms:W3CDTF">2023-09-28T06:23:55Z</dcterms:modified>
  <dc:title>3GPP Contribution</dc:title>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2052-11.8.2.12085</vt:lpwstr>
  </property>
  <property fmtid="{D5CDD505-2E9C-101B-9397-08002B2CF9AE}" pid="17" name="ICV">
    <vt:lpwstr>3B1FCC4B4CAE443DA549DB3453CCE71E</vt:lpwstr>
  </property>
</Properties>
</file>